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856"/>
      </w:tblGrid>
      <w:tr w:rsidR="00C116D0" w:rsidTr="00C116D0">
        <w:tc>
          <w:tcPr>
            <w:tcW w:w="8856" w:type="dxa"/>
          </w:tcPr>
          <w:p w:rsidR="00C116D0" w:rsidRDefault="00C116D0" w:rsidP="00C116D0">
            <w:pPr>
              <w:pStyle w:val="Heading4"/>
              <w:rPr>
                <w:sz w:val="16"/>
              </w:rPr>
            </w:pPr>
            <w:r>
              <w:t>MEMORANDUM</w:t>
            </w:r>
          </w:p>
          <w:p w:rsidR="00C116D0" w:rsidRDefault="00C116D0" w:rsidP="00C116D0">
            <w:pPr>
              <w:jc w:val="right"/>
            </w:pPr>
            <w:r>
              <w:rPr>
                <w:rFonts w:ascii="Arial" w:hAnsi="Arial" w:cs="Arial"/>
                <w:b/>
                <w:sz w:val="16"/>
              </w:rPr>
              <w:t>TEXAS DEPARTMENT OF FAMILY AND PROTECTIVE SERVICES</w:t>
            </w:r>
          </w:p>
        </w:tc>
      </w:tr>
    </w:tbl>
    <w:p w:rsidR="00C116D0" w:rsidRDefault="00C116D0" w:rsidP="00C116D0">
      <w:pPr>
        <w:rPr>
          <w:rFonts w:ascii="Arial" w:hAnsi="Arial" w:cs="Arial"/>
          <w:sz w:val="24"/>
        </w:rPr>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C116D0" w:rsidRDefault="00C116D0" w:rsidP="00C116D0">
            <w:pPr>
              <w:tabs>
                <w:tab w:val="left" w:pos="1170"/>
              </w:tabs>
              <w:spacing w:before="40" w:after="120"/>
              <w:rPr>
                <w:rFonts w:ascii="Arial" w:hAnsi="Arial"/>
                <w:b/>
                <w:sz w:val="22"/>
              </w:rPr>
            </w:pPr>
            <w:r>
              <w:rPr>
                <w:rFonts w:ascii="Arial" w:hAnsi="Arial"/>
                <w:b/>
                <w:sz w:val="24"/>
              </w:rPr>
              <w:t>Chair and Members</w:t>
            </w:r>
            <w:r>
              <w:rPr>
                <w:rFonts w:ascii="Arial" w:hAnsi="Arial"/>
                <w:b/>
                <w:sz w:val="24"/>
              </w:rPr>
              <w:br/>
            </w:r>
            <w:r>
              <w:rPr>
                <w:rFonts w:ascii="Arial" w:hAnsi="Arial"/>
                <w:b/>
                <w:sz w:val="22"/>
              </w:rPr>
              <w:t>Department of Family and Protective Services Council</w:t>
            </w:r>
          </w:p>
        </w:tc>
        <w:tc>
          <w:tcPr>
            <w:tcW w:w="2070" w:type="dxa"/>
            <w:vMerge w:val="restart"/>
          </w:tcPr>
          <w:p w:rsidR="00C116D0" w:rsidRDefault="00C571ED" w:rsidP="00C116D0">
            <w:pPr>
              <w:tabs>
                <w:tab w:val="left" w:pos="72"/>
              </w:tabs>
              <w:jc w:val="right"/>
              <w:rPr>
                <w:sz w:val="24"/>
              </w:rPr>
            </w:pPr>
            <w:r>
              <w:rPr>
                <w:noProof/>
                <w:sz w:val="24"/>
              </w:rPr>
              <w:drawing>
                <wp:inline distT="0" distB="0" distL="0" distR="0">
                  <wp:extent cx="1190625" cy="1181100"/>
                  <wp:effectExtent l="0" t="0" r="0"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C116D0" w:rsidRDefault="007532E3" w:rsidP="00C116D0">
            <w:pPr>
              <w:tabs>
                <w:tab w:val="left" w:pos="1170"/>
              </w:tabs>
              <w:spacing w:before="40" w:after="120"/>
              <w:rPr>
                <w:rFonts w:ascii="Arial" w:hAnsi="Arial"/>
                <w:b/>
                <w:sz w:val="24"/>
              </w:rPr>
            </w:pPr>
            <w:r>
              <w:rPr>
                <w:rFonts w:ascii="Arial" w:hAnsi="Arial"/>
                <w:b/>
                <w:sz w:val="24"/>
              </w:rPr>
              <w:t xml:space="preserve">Howard </w:t>
            </w:r>
            <w:r w:rsidR="003A5C8F">
              <w:rPr>
                <w:rFonts w:ascii="Arial" w:hAnsi="Arial"/>
                <w:b/>
                <w:sz w:val="24"/>
              </w:rPr>
              <w:t xml:space="preserve">G. </w:t>
            </w:r>
            <w:r>
              <w:rPr>
                <w:rFonts w:ascii="Arial" w:hAnsi="Arial"/>
                <w:b/>
                <w:sz w:val="24"/>
              </w:rPr>
              <w:t>Baldwin</w:t>
            </w:r>
            <w:r w:rsidR="003A5C8F">
              <w:rPr>
                <w:rFonts w:ascii="Arial" w:hAnsi="Arial"/>
                <w:b/>
                <w:sz w:val="24"/>
              </w:rPr>
              <w:t>, Jr.</w:t>
            </w:r>
            <w:r w:rsidR="00C116D0">
              <w:rPr>
                <w:rFonts w:ascii="Arial" w:hAnsi="Arial"/>
                <w:b/>
                <w:sz w:val="24"/>
              </w:rPr>
              <w:br/>
              <w:t>Commissioner</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C116D0" w:rsidRPr="00F71D47" w:rsidRDefault="00F71D47" w:rsidP="00C0066D">
            <w:pPr>
              <w:tabs>
                <w:tab w:val="left" w:pos="1440"/>
              </w:tabs>
              <w:spacing w:before="120" w:after="120"/>
              <w:rPr>
                <w:rFonts w:ascii="Arial" w:hAnsi="Arial"/>
                <w:b/>
                <w:sz w:val="24"/>
                <w:szCs w:val="24"/>
              </w:rPr>
            </w:pPr>
            <w:r w:rsidRPr="006053FF">
              <w:rPr>
                <w:rFonts w:ascii="Arial" w:hAnsi="Arial"/>
                <w:b/>
                <w:sz w:val="24"/>
              </w:rPr>
              <w:t>Agenda Item</w:t>
            </w:r>
            <w:r>
              <w:rPr>
                <w:rFonts w:ascii="Arial" w:hAnsi="Arial"/>
                <w:b/>
                <w:sz w:val="24"/>
              </w:rPr>
              <w:t xml:space="preserve"> </w:t>
            </w:r>
            <w:r w:rsidR="004C4EE2">
              <w:rPr>
                <w:rFonts w:ascii="Arial" w:hAnsi="Arial"/>
                <w:b/>
                <w:sz w:val="24"/>
              </w:rPr>
              <w:t>6a</w:t>
            </w:r>
            <w:r>
              <w:rPr>
                <w:rFonts w:ascii="Arial" w:hAnsi="Arial"/>
                <w:b/>
                <w:sz w:val="24"/>
              </w:rPr>
              <w:t>:</w:t>
            </w:r>
            <w:r w:rsidRPr="006053FF">
              <w:rPr>
                <w:rFonts w:ascii="Arial" w:hAnsi="Arial"/>
                <w:b/>
                <w:sz w:val="24"/>
              </w:rPr>
              <w:t xml:space="preserve"> Recommendation to </w:t>
            </w:r>
            <w:r w:rsidR="004B5BBB">
              <w:rPr>
                <w:rFonts w:ascii="Arial" w:hAnsi="Arial"/>
                <w:b/>
                <w:sz w:val="24"/>
              </w:rPr>
              <w:t>adopt</w:t>
            </w:r>
            <w:r w:rsidRPr="006053FF">
              <w:rPr>
                <w:rFonts w:ascii="Arial" w:hAnsi="Arial"/>
                <w:b/>
                <w:sz w:val="24"/>
              </w:rPr>
              <w:t xml:space="preserve"> </w:t>
            </w:r>
            <w:r w:rsidR="00E8121A">
              <w:rPr>
                <w:rFonts w:ascii="Arial" w:hAnsi="Arial"/>
                <w:b/>
                <w:sz w:val="24"/>
              </w:rPr>
              <w:t xml:space="preserve">proposed </w:t>
            </w:r>
            <w:r w:rsidRPr="006053FF">
              <w:rPr>
                <w:rFonts w:ascii="Arial" w:hAnsi="Arial"/>
                <w:b/>
                <w:sz w:val="24"/>
              </w:rPr>
              <w:t>rule changes in 40 TAC</w:t>
            </w:r>
            <w:r w:rsidR="004B5BBB">
              <w:rPr>
                <w:rFonts w:ascii="Arial" w:hAnsi="Arial"/>
                <w:b/>
                <w:sz w:val="24"/>
              </w:rPr>
              <w:t xml:space="preserve">, </w:t>
            </w:r>
            <w:r w:rsidRPr="0024492F">
              <w:rPr>
                <w:rFonts w:ascii="Arial" w:hAnsi="Arial" w:cs="Arial"/>
                <w:b/>
                <w:bCs/>
                <w:color w:val="000000"/>
                <w:sz w:val="24"/>
                <w:szCs w:val="24"/>
              </w:rPr>
              <w:t xml:space="preserve">Chapter 727, Licensing of Maternity Facilities, </w:t>
            </w:r>
            <w:r w:rsidRPr="0024492F">
              <w:rPr>
                <w:rStyle w:val="PRSLTTRTOP"/>
                <w:rFonts w:ascii="Arial" w:hAnsi="Arial" w:cs="Arial"/>
                <w:b/>
                <w:spacing w:val="-3"/>
                <w:sz w:val="24"/>
                <w:szCs w:val="24"/>
              </w:rPr>
              <w:t>Chapter 745, Licensing</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C116D0" w:rsidRPr="007028FA" w:rsidRDefault="00F71D47" w:rsidP="00C116D0">
            <w:pPr>
              <w:tabs>
                <w:tab w:val="left" w:pos="1170"/>
              </w:tabs>
              <w:spacing w:before="40" w:after="120"/>
              <w:rPr>
                <w:rFonts w:ascii="Arial" w:hAnsi="Arial"/>
                <w:b/>
                <w:iCs/>
                <w:sz w:val="24"/>
              </w:rPr>
            </w:pPr>
            <w:r>
              <w:rPr>
                <w:rFonts w:ascii="Arial" w:hAnsi="Arial"/>
                <w:b/>
                <w:iCs/>
                <w:sz w:val="24"/>
              </w:rPr>
              <w:t>October 19, 2012</w:t>
            </w:r>
          </w:p>
        </w:tc>
        <w:tc>
          <w:tcPr>
            <w:tcW w:w="2070" w:type="dxa"/>
            <w:vMerge/>
          </w:tcPr>
          <w:p w:rsidR="00C116D0" w:rsidRDefault="00C116D0" w:rsidP="00C116D0">
            <w:pPr>
              <w:tabs>
                <w:tab w:val="left" w:pos="72"/>
              </w:tabs>
              <w:jc w:val="right"/>
              <w:rPr>
                <w:sz w:val="24"/>
              </w:rPr>
            </w:pPr>
          </w:p>
        </w:tc>
      </w:tr>
    </w:tbl>
    <w:p w:rsidR="00C116D0" w:rsidRDefault="00C116D0" w:rsidP="00C116D0">
      <w:pPr>
        <w:rPr>
          <w:rFonts w:ascii="Arial" w:hAnsi="Arial" w:cs="Arial"/>
          <w:sz w:val="24"/>
        </w:rPr>
      </w:pPr>
    </w:p>
    <w:p w:rsidR="00C116D0" w:rsidRDefault="00C116D0" w:rsidP="004000E4">
      <w:pPr>
        <w:pStyle w:val="Header"/>
        <w:shd w:val="pct12" w:color="auto" w:fill="auto"/>
        <w:tabs>
          <w:tab w:val="clear" w:pos="4320"/>
          <w:tab w:val="clear" w:pos="8640"/>
        </w:tabs>
        <w:overflowPunct/>
        <w:adjustRightInd/>
        <w:spacing w:after="120"/>
        <w:ind w:left="-90"/>
        <w:textAlignment w:val="auto"/>
        <w:rPr>
          <w:rFonts w:ascii="Arial" w:hAnsi="Arial" w:cs="Arial"/>
          <w:sz w:val="24"/>
          <w:szCs w:val="24"/>
        </w:rPr>
      </w:pPr>
      <w:r>
        <w:rPr>
          <w:rFonts w:ascii="Arial" w:hAnsi="Arial" w:cs="Arial"/>
          <w:sz w:val="24"/>
          <w:szCs w:val="24"/>
        </w:rPr>
        <w:t>BACKGROUND AND PURPOSE</w:t>
      </w:r>
    </w:p>
    <w:p w:rsidR="007028FA" w:rsidRPr="003A5C8F" w:rsidRDefault="007028FA" w:rsidP="004000E4">
      <w:pPr>
        <w:pStyle w:val="BodyText"/>
        <w:rPr>
          <w:rStyle w:val="normalChar"/>
        </w:rPr>
      </w:pPr>
      <w:r w:rsidRPr="003A5C8F">
        <w:rPr>
          <w:rStyle w:val="normalChar"/>
        </w:rPr>
        <w:t xml:space="preserve">The purpose of the rule changes </w:t>
      </w:r>
      <w:r w:rsidRPr="003A5C8F">
        <w:t xml:space="preserve">to </w:t>
      </w:r>
      <w:r w:rsidR="00F71D47">
        <w:t xml:space="preserve">40 Texas Administrative Code (TAC) </w:t>
      </w:r>
      <w:r w:rsidRPr="003A5C8F">
        <w:t xml:space="preserve">Chapter </w:t>
      </w:r>
      <w:r w:rsidR="00F71D47">
        <w:t>727, Licensing of Maternity Facilities, and Chapter 7</w:t>
      </w:r>
      <w:bookmarkStart w:id="0" w:name="_GoBack"/>
      <w:bookmarkEnd w:id="0"/>
      <w:r w:rsidR="00F71D47">
        <w:t xml:space="preserve">45, Licensing, </w:t>
      </w:r>
      <w:r w:rsidRPr="003A5C8F">
        <w:rPr>
          <w:rStyle w:val="normalChar"/>
        </w:rPr>
        <w:t>is to implement legislation passed during the 82nd Legislative Session.</w:t>
      </w:r>
    </w:p>
    <w:p w:rsidR="007028FA" w:rsidRPr="007028FA" w:rsidRDefault="007028FA" w:rsidP="004000E4">
      <w:pPr>
        <w:pStyle w:val="BodyText"/>
      </w:pPr>
    </w:p>
    <w:p w:rsidR="00F71D47" w:rsidRDefault="00F71D47" w:rsidP="004B5BBB">
      <w:pPr>
        <w:pStyle w:val="BodyText"/>
        <w:tabs>
          <w:tab w:val="left" w:pos="0"/>
        </w:tabs>
        <w:spacing w:after="60"/>
      </w:pPr>
      <w:r w:rsidRPr="00F16DB7">
        <w:t>Senate Bill 1178</w:t>
      </w:r>
      <w:r>
        <w:t xml:space="preserve"> (82</w:t>
      </w:r>
      <w:r w:rsidRPr="00F16DB7">
        <w:rPr>
          <w:vertAlign w:val="superscript"/>
        </w:rPr>
        <w:t>nd</w:t>
      </w:r>
      <w:r>
        <w:t xml:space="preserve"> Legislature) made changes to the following statutes to delete references to and definitions of maternity homes as a facility licensed and regulated by the Department of Family and Protective Services:</w:t>
      </w:r>
    </w:p>
    <w:p w:rsidR="00F71D47" w:rsidRDefault="00F71D47" w:rsidP="004B5BBB">
      <w:pPr>
        <w:pStyle w:val="BodyText10"/>
        <w:numPr>
          <w:ilvl w:val="0"/>
          <w:numId w:val="2"/>
        </w:numPr>
        <w:ind w:left="720" w:right="-86"/>
      </w:pPr>
      <w:r>
        <w:t>Repeal of Chapter 249, Health and Safety Code</w:t>
      </w:r>
    </w:p>
    <w:p w:rsidR="00F71D47" w:rsidRDefault="00F71D47" w:rsidP="004B5BBB">
      <w:pPr>
        <w:pStyle w:val="BodyText10"/>
        <w:numPr>
          <w:ilvl w:val="0"/>
          <w:numId w:val="2"/>
        </w:numPr>
        <w:ind w:left="720" w:right="-86"/>
      </w:pPr>
      <w:r>
        <w:t>Repeal of §42.042(g-2), Human Resources Code</w:t>
      </w:r>
    </w:p>
    <w:p w:rsidR="00F71D47" w:rsidRDefault="00F71D47" w:rsidP="004B5BBB">
      <w:pPr>
        <w:pStyle w:val="BodyText10"/>
        <w:numPr>
          <w:ilvl w:val="0"/>
          <w:numId w:val="2"/>
        </w:numPr>
        <w:ind w:left="720" w:right="-86"/>
      </w:pPr>
      <w:r>
        <w:t>Amendment of §81.042(e), Health and Safety Code</w:t>
      </w:r>
    </w:p>
    <w:p w:rsidR="00F71D47" w:rsidRDefault="00F71D47" w:rsidP="004B5BBB">
      <w:pPr>
        <w:pStyle w:val="BodyText10"/>
        <w:numPr>
          <w:ilvl w:val="0"/>
          <w:numId w:val="2"/>
        </w:numPr>
        <w:ind w:left="720" w:right="-86"/>
      </w:pPr>
      <w:r>
        <w:t>Amendment of §411.114, Government Code</w:t>
      </w:r>
    </w:p>
    <w:p w:rsidR="00F71D47" w:rsidRDefault="00F71D47" w:rsidP="004000E4">
      <w:pPr>
        <w:pStyle w:val="BodyText"/>
      </w:pPr>
    </w:p>
    <w:p w:rsidR="00F71D47" w:rsidRDefault="00F71D47" w:rsidP="004B5BBB">
      <w:pPr>
        <w:pStyle w:val="BodyText"/>
        <w:spacing w:after="60"/>
      </w:pPr>
      <w:r>
        <w:t>As set forth in S.B. 1178 (82</w:t>
      </w:r>
      <w:r w:rsidRPr="0009034C">
        <w:rPr>
          <w:vertAlign w:val="superscript"/>
        </w:rPr>
        <w:t>nd</w:t>
      </w:r>
      <w:r>
        <w:t xml:space="preserve"> Legislature), b</w:t>
      </w:r>
      <w:r w:rsidRPr="00360C5E">
        <w:t xml:space="preserve">eginning September 1, 2012, all </w:t>
      </w:r>
      <w:r>
        <w:t xml:space="preserve">operations formerly licensed as </w:t>
      </w:r>
      <w:r w:rsidRPr="00360C5E">
        <w:t xml:space="preserve">maternity homes </w:t>
      </w:r>
      <w:r>
        <w:t xml:space="preserve">now </w:t>
      </w:r>
      <w:r w:rsidRPr="00360C5E">
        <w:t>either</w:t>
      </w:r>
      <w:r>
        <w:t>:</w:t>
      </w:r>
    </w:p>
    <w:p w:rsidR="00F71D47" w:rsidRDefault="00F71D47" w:rsidP="004B5BBB">
      <w:pPr>
        <w:pStyle w:val="BodyText"/>
        <w:numPr>
          <w:ilvl w:val="0"/>
          <w:numId w:val="3"/>
        </w:numPr>
        <w:ind w:left="720"/>
      </w:pPr>
      <w:r>
        <w:t xml:space="preserve">serve </w:t>
      </w:r>
      <w:r w:rsidRPr="00360C5E">
        <w:t>only adults in an unregulated setting</w:t>
      </w:r>
      <w:r>
        <w:t>;</w:t>
      </w:r>
      <w:r w:rsidRPr="00360C5E">
        <w:t xml:space="preserve"> or</w:t>
      </w:r>
    </w:p>
    <w:p w:rsidR="00F71D47" w:rsidRDefault="00F71D47" w:rsidP="004B5BBB">
      <w:pPr>
        <w:pStyle w:val="BodyText"/>
        <w:numPr>
          <w:ilvl w:val="0"/>
          <w:numId w:val="3"/>
        </w:numPr>
        <w:ind w:left="720"/>
      </w:pPr>
      <w:proofErr w:type="gramStart"/>
      <w:r>
        <w:t>have</w:t>
      </w:r>
      <w:proofErr w:type="gramEnd"/>
      <w:r w:rsidRPr="00360C5E">
        <w:t xml:space="preserve"> a residential child</w:t>
      </w:r>
      <w:r>
        <w:t>-</w:t>
      </w:r>
      <w:r w:rsidRPr="00360C5E">
        <w:t>care facility</w:t>
      </w:r>
      <w:r>
        <w:t xml:space="preserve"> license, if the maternity home is continuing to serve clients younger than 18 years old</w:t>
      </w:r>
      <w:r w:rsidRPr="00360C5E">
        <w:t>.</w:t>
      </w:r>
    </w:p>
    <w:p w:rsidR="005404CE" w:rsidRDefault="005404CE" w:rsidP="004000E4">
      <w:pPr>
        <w:pStyle w:val="BodyText"/>
      </w:pPr>
    </w:p>
    <w:p w:rsidR="005404CE" w:rsidRDefault="009A3489" w:rsidP="009A3489">
      <w:pPr>
        <w:pStyle w:val="Header"/>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O</w:t>
      </w:r>
      <w:r w:rsidR="005404CE">
        <w:rPr>
          <w:rFonts w:ascii="Arial" w:hAnsi="Arial" w:cs="Arial"/>
          <w:sz w:val="24"/>
          <w:szCs w:val="24"/>
        </w:rPr>
        <w:t xml:space="preserve">n December 1, 2011, the Department sent a letter to maternity homes notifying them of the changes made by the legislation and outlining the three options each had for continuing to operate after September 1, 2012: </w:t>
      </w:r>
    </w:p>
    <w:p w:rsidR="005404CE" w:rsidRPr="00765182" w:rsidRDefault="005404CE" w:rsidP="004B5BBB">
      <w:pPr>
        <w:pStyle w:val="Header"/>
        <w:numPr>
          <w:ilvl w:val="0"/>
          <w:numId w:val="7"/>
        </w:numPr>
        <w:tabs>
          <w:tab w:val="clear" w:pos="4320"/>
          <w:tab w:val="clear" w:pos="8640"/>
        </w:tabs>
        <w:overflowPunct/>
        <w:adjustRightInd/>
        <w:ind w:left="720" w:right="-86"/>
        <w:textAlignment w:val="auto"/>
        <w:rPr>
          <w:rFonts w:ascii="Arial" w:hAnsi="Arial" w:cs="Arial"/>
          <w:sz w:val="24"/>
          <w:szCs w:val="24"/>
        </w:rPr>
      </w:pPr>
      <w:r>
        <w:rPr>
          <w:rFonts w:ascii="Arial" w:hAnsi="Arial" w:cs="Arial"/>
          <w:sz w:val="24"/>
          <w:szCs w:val="24"/>
        </w:rPr>
        <w:t xml:space="preserve">Serve </w:t>
      </w:r>
      <w:r w:rsidRPr="008D52CE">
        <w:rPr>
          <w:rFonts w:ascii="Arial" w:hAnsi="Arial" w:cs="Arial"/>
          <w:sz w:val="24"/>
          <w:szCs w:val="24"/>
        </w:rPr>
        <w:t>only adults and continue to operate, with no license, after September 1, 2012 (</w:t>
      </w:r>
      <w:r w:rsidR="00765182" w:rsidRPr="00765182">
        <w:rPr>
          <w:rFonts w:ascii="Arial" w:hAnsi="Arial" w:cs="Arial"/>
          <w:sz w:val="24"/>
          <w:szCs w:val="24"/>
        </w:rPr>
        <w:t>six</w:t>
      </w:r>
      <w:r w:rsidR="008D52CE" w:rsidRPr="00765182">
        <w:rPr>
          <w:rFonts w:ascii="Arial" w:hAnsi="Arial" w:cs="Arial"/>
          <w:sz w:val="24"/>
          <w:szCs w:val="24"/>
        </w:rPr>
        <w:t xml:space="preserve"> of the eight</w:t>
      </w:r>
      <w:r w:rsidRPr="00765182">
        <w:rPr>
          <w:rFonts w:ascii="Arial" w:hAnsi="Arial" w:cs="Arial"/>
          <w:sz w:val="24"/>
          <w:szCs w:val="24"/>
        </w:rPr>
        <w:t xml:space="preserve"> operations chose this option).</w:t>
      </w:r>
    </w:p>
    <w:p w:rsidR="005404CE" w:rsidRPr="00C0066D" w:rsidRDefault="005404CE" w:rsidP="004B5BBB">
      <w:pPr>
        <w:pStyle w:val="Header"/>
        <w:numPr>
          <w:ilvl w:val="0"/>
          <w:numId w:val="7"/>
        </w:numPr>
        <w:tabs>
          <w:tab w:val="clear" w:pos="4320"/>
          <w:tab w:val="clear" w:pos="8640"/>
        </w:tabs>
        <w:overflowPunct/>
        <w:adjustRightInd/>
        <w:ind w:left="720" w:right="-86"/>
        <w:textAlignment w:val="auto"/>
        <w:rPr>
          <w:rFonts w:ascii="Arial" w:hAnsi="Arial" w:cs="Arial"/>
          <w:sz w:val="24"/>
          <w:szCs w:val="24"/>
        </w:rPr>
      </w:pPr>
      <w:r w:rsidRPr="00765182">
        <w:rPr>
          <w:rFonts w:ascii="Arial" w:hAnsi="Arial" w:cs="Arial"/>
          <w:sz w:val="24"/>
          <w:szCs w:val="24"/>
        </w:rPr>
        <w:t>Serve children and adults or children only as a General Residential Operation or Independent Foster Home, which required the operation to apply and become licensed as one of these operation types by September 1, 2012 (</w:t>
      </w:r>
      <w:r w:rsidR="00765182" w:rsidRPr="00765182">
        <w:rPr>
          <w:rFonts w:ascii="Arial" w:hAnsi="Arial" w:cs="Arial"/>
          <w:sz w:val="24"/>
          <w:szCs w:val="24"/>
        </w:rPr>
        <w:t>two</w:t>
      </w:r>
      <w:r w:rsidR="008D52CE" w:rsidRPr="00765182">
        <w:rPr>
          <w:rFonts w:ascii="Arial" w:hAnsi="Arial" w:cs="Arial"/>
          <w:sz w:val="24"/>
          <w:szCs w:val="24"/>
        </w:rPr>
        <w:t xml:space="preserve"> of the eight</w:t>
      </w:r>
      <w:r>
        <w:rPr>
          <w:rFonts w:ascii="Arial" w:hAnsi="Arial" w:cs="Arial"/>
          <w:sz w:val="24"/>
          <w:szCs w:val="24"/>
        </w:rPr>
        <w:t xml:space="preserve"> </w:t>
      </w:r>
      <w:r>
        <w:rPr>
          <w:rFonts w:ascii="Arial" w:hAnsi="Arial" w:cs="Arial"/>
          <w:sz w:val="24"/>
          <w:szCs w:val="24"/>
        </w:rPr>
        <w:lastRenderedPageBreak/>
        <w:t>operations chose this option</w:t>
      </w:r>
      <w:r w:rsidR="00765182">
        <w:rPr>
          <w:rFonts w:ascii="Arial" w:hAnsi="Arial" w:cs="Arial"/>
          <w:sz w:val="24"/>
          <w:szCs w:val="24"/>
        </w:rPr>
        <w:t xml:space="preserve">: one is a General Residential Operation, the other an </w:t>
      </w:r>
      <w:r w:rsidR="00765182" w:rsidRPr="00C0066D">
        <w:rPr>
          <w:rFonts w:ascii="Arial" w:hAnsi="Arial" w:cs="Arial"/>
          <w:sz w:val="24"/>
          <w:szCs w:val="24"/>
        </w:rPr>
        <w:t>Independent Foster Home</w:t>
      </w:r>
      <w:r w:rsidRPr="00C0066D">
        <w:rPr>
          <w:rFonts w:ascii="Arial" w:hAnsi="Arial" w:cs="Arial"/>
          <w:sz w:val="24"/>
          <w:szCs w:val="24"/>
        </w:rPr>
        <w:t>).</w:t>
      </w:r>
    </w:p>
    <w:p w:rsidR="005404CE" w:rsidRPr="00C0066D" w:rsidRDefault="005404CE" w:rsidP="004B5BBB">
      <w:pPr>
        <w:pStyle w:val="Header"/>
        <w:numPr>
          <w:ilvl w:val="0"/>
          <w:numId w:val="7"/>
        </w:numPr>
        <w:tabs>
          <w:tab w:val="clear" w:pos="4320"/>
          <w:tab w:val="clear" w:pos="8640"/>
        </w:tabs>
        <w:overflowPunct/>
        <w:adjustRightInd/>
        <w:ind w:left="720" w:right="-86"/>
        <w:textAlignment w:val="auto"/>
        <w:rPr>
          <w:rFonts w:ascii="Arial" w:hAnsi="Arial" w:cs="Arial"/>
          <w:sz w:val="24"/>
          <w:szCs w:val="24"/>
        </w:rPr>
      </w:pPr>
      <w:r w:rsidRPr="00C0066D">
        <w:rPr>
          <w:rFonts w:ascii="Arial" w:hAnsi="Arial" w:cs="Arial"/>
          <w:sz w:val="24"/>
          <w:szCs w:val="24"/>
        </w:rPr>
        <w:t>Serve children and adults or children only as a verified foster home under an existing child-placing agency (CPA), which required the operation to become verified by a CPA by September 1, 2012 (no operation chose this option).</w:t>
      </w:r>
    </w:p>
    <w:p w:rsidR="005404CE" w:rsidRPr="00C0066D" w:rsidRDefault="005404CE" w:rsidP="004000E4">
      <w:pPr>
        <w:pStyle w:val="BodyText"/>
      </w:pPr>
    </w:p>
    <w:p w:rsidR="00C526FC" w:rsidRPr="00C0066D" w:rsidRDefault="005404CE" w:rsidP="009A3489">
      <w:pPr>
        <w:pStyle w:val="BodyText"/>
        <w:spacing w:after="60"/>
      </w:pPr>
      <w:r w:rsidRPr="00C0066D">
        <w:t>In addition, between December 1, 2011</w:t>
      </w:r>
      <w:r w:rsidR="00C526FC" w:rsidRPr="00C0066D">
        <w:t>,</w:t>
      </w:r>
      <w:r w:rsidRPr="00C0066D">
        <w:t xml:space="preserve"> and September 1, 2012, </w:t>
      </w:r>
      <w:proofErr w:type="gramStart"/>
      <w:r w:rsidRPr="00C0066D">
        <w:t>Licensing</w:t>
      </w:r>
      <w:proofErr w:type="gramEnd"/>
      <w:r w:rsidRPr="00C0066D">
        <w:t xml:space="preserve"> staff provided technical assistance to each operati</w:t>
      </w:r>
      <w:r w:rsidR="00C526FC" w:rsidRPr="00C0066D">
        <w:t>on on:</w:t>
      </w:r>
    </w:p>
    <w:p w:rsidR="00C526FC" w:rsidRPr="00C0066D" w:rsidRDefault="005404CE" w:rsidP="009A3489">
      <w:pPr>
        <w:pStyle w:val="BodyText"/>
        <w:numPr>
          <w:ilvl w:val="0"/>
          <w:numId w:val="8"/>
        </w:numPr>
        <w:ind w:left="720"/>
      </w:pPr>
      <w:r w:rsidRPr="00C0066D">
        <w:t>the options</w:t>
      </w:r>
      <w:r w:rsidR="00C526FC" w:rsidRPr="00C0066D">
        <w:t xml:space="preserve"> available to the maternity home;</w:t>
      </w:r>
    </w:p>
    <w:p w:rsidR="00C526FC" w:rsidRPr="00C0066D" w:rsidRDefault="005404CE" w:rsidP="009A3489">
      <w:pPr>
        <w:pStyle w:val="BodyText"/>
        <w:numPr>
          <w:ilvl w:val="0"/>
          <w:numId w:val="8"/>
        </w:numPr>
        <w:ind w:left="720"/>
      </w:pPr>
      <w:r w:rsidRPr="00C0066D">
        <w:t>the steps to apply for another license, if applicable</w:t>
      </w:r>
      <w:r w:rsidR="00C526FC" w:rsidRPr="00C0066D">
        <w:t>;</w:t>
      </w:r>
      <w:r w:rsidRPr="00C0066D">
        <w:t xml:space="preserve"> and</w:t>
      </w:r>
    </w:p>
    <w:p w:rsidR="005404CE" w:rsidRPr="00C0066D" w:rsidRDefault="005404CE" w:rsidP="009A3489">
      <w:pPr>
        <w:pStyle w:val="BodyText"/>
        <w:numPr>
          <w:ilvl w:val="0"/>
          <w:numId w:val="8"/>
        </w:numPr>
        <w:ind w:left="720"/>
      </w:pPr>
      <w:proofErr w:type="gramStart"/>
      <w:r w:rsidRPr="00C0066D">
        <w:t>how</w:t>
      </w:r>
      <w:proofErr w:type="gramEnd"/>
      <w:r w:rsidRPr="00C0066D">
        <w:t xml:space="preserve"> the facility could continue to care for adults and children.</w:t>
      </w:r>
    </w:p>
    <w:p w:rsidR="00F71D47" w:rsidRPr="00C0066D" w:rsidRDefault="00F71D47" w:rsidP="004000E4">
      <w:pPr>
        <w:pStyle w:val="BodyText"/>
      </w:pPr>
    </w:p>
    <w:p w:rsidR="00F71D47" w:rsidRPr="00C0066D" w:rsidRDefault="00F71D47" w:rsidP="009A3489">
      <w:pPr>
        <w:pStyle w:val="BodyText"/>
        <w:spacing w:after="60"/>
      </w:pPr>
      <w:r w:rsidRPr="00C0066D">
        <w:t xml:space="preserve">To finalize the implementation of </w:t>
      </w:r>
      <w:r w:rsidR="00C526FC" w:rsidRPr="00C0066D">
        <w:t>S.B. 1178 (82</w:t>
      </w:r>
      <w:r w:rsidR="00C526FC" w:rsidRPr="00C0066D">
        <w:rPr>
          <w:vertAlign w:val="superscript"/>
        </w:rPr>
        <w:t>nd</w:t>
      </w:r>
      <w:r w:rsidR="00C526FC" w:rsidRPr="00C0066D">
        <w:t xml:space="preserve"> Legislature), DFPS received approval from the DFPS Council and the Health and Human Services Commission in July 2012 to publish the following changes to administrative rules in the </w:t>
      </w:r>
      <w:r w:rsidR="00C526FC" w:rsidRPr="00C0066D">
        <w:rPr>
          <w:i/>
        </w:rPr>
        <w:t xml:space="preserve">Texas Register </w:t>
      </w:r>
      <w:r w:rsidR="00C526FC" w:rsidRPr="00C0066D">
        <w:t>for public comment</w:t>
      </w:r>
      <w:r w:rsidRPr="00C0066D">
        <w:t>:</w:t>
      </w:r>
    </w:p>
    <w:p w:rsidR="00F71D47" w:rsidRPr="00C0066D" w:rsidRDefault="00F71D47" w:rsidP="009A3489">
      <w:pPr>
        <w:pStyle w:val="BodyText"/>
        <w:numPr>
          <w:ilvl w:val="0"/>
          <w:numId w:val="4"/>
        </w:numPr>
        <w:ind w:left="720"/>
      </w:pPr>
      <w:r w:rsidRPr="00C0066D">
        <w:t xml:space="preserve">repeal all current rules in TAC Chapter 727 and </w:t>
      </w:r>
      <w:r w:rsidRPr="00C0066D">
        <w:rPr>
          <w:rStyle w:val="PRSLTTRTOP"/>
        </w:rPr>
        <w:t xml:space="preserve">Chapter 745, Subchapter I, all of </w:t>
      </w:r>
      <w:r w:rsidRPr="00C0066D">
        <w:t>which are labeled as maternity home minimum standards; and</w:t>
      </w:r>
    </w:p>
    <w:p w:rsidR="00F71D47" w:rsidRPr="00C0066D" w:rsidRDefault="00F71D47" w:rsidP="009A3489">
      <w:pPr>
        <w:pStyle w:val="BodyText"/>
        <w:numPr>
          <w:ilvl w:val="0"/>
          <w:numId w:val="4"/>
        </w:numPr>
        <w:ind w:left="720"/>
      </w:pPr>
      <w:proofErr w:type="gramStart"/>
      <w:r w:rsidRPr="00C0066D">
        <w:t>amend</w:t>
      </w:r>
      <w:proofErr w:type="gramEnd"/>
      <w:r w:rsidRPr="00C0066D">
        <w:t xml:space="preserve"> rules in TAC Chapter 745 to remove references to maternity homes and TAC Chapter 727.</w:t>
      </w:r>
    </w:p>
    <w:p w:rsidR="00C116D0" w:rsidRPr="00C0066D" w:rsidRDefault="00C116D0" w:rsidP="004000E4">
      <w:pPr>
        <w:pStyle w:val="BodyText"/>
      </w:pPr>
    </w:p>
    <w:p w:rsidR="00C116D0" w:rsidRPr="00C0066D" w:rsidRDefault="00C116D0" w:rsidP="004000E4">
      <w:pPr>
        <w:pStyle w:val="Header"/>
        <w:shd w:val="pct12" w:color="auto" w:fill="auto"/>
        <w:tabs>
          <w:tab w:val="clear" w:pos="4320"/>
          <w:tab w:val="clear" w:pos="8640"/>
        </w:tabs>
        <w:overflowPunct/>
        <w:adjustRightInd/>
        <w:spacing w:after="120"/>
        <w:ind w:left="-86"/>
        <w:textAlignment w:val="auto"/>
        <w:rPr>
          <w:rFonts w:ascii="Arial" w:hAnsi="Arial" w:cs="Arial"/>
          <w:sz w:val="24"/>
          <w:szCs w:val="24"/>
        </w:rPr>
      </w:pPr>
      <w:r w:rsidRPr="00C0066D">
        <w:rPr>
          <w:rFonts w:ascii="Arial" w:hAnsi="Arial" w:cs="Arial"/>
          <w:sz w:val="24"/>
          <w:szCs w:val="24"/>
        </w:rPr>
        <w:t>STATUTORY AUTHORITY AND STATUTES AFFECTED</w:t>
      </w:r>
    </w:p>
    <w:p w:rsidR="009B0AAA" w:rsidRPr="00C0066D" w:rsidRDefault="009B0AAA" w:rsidP="004000E4">
      <w:pPr>
        <w:pStyle w:val="BodyText10"/>
      </w:pPr>
      <w:r w:rsidRPr="00C0066D">
        <w:t xml:space="preserve">The modification is proposed under Human Resources Code (HRC)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 </w:t>
      </w:r>
    </w:p>
    <w:p w:rsidR="009B0AAA" w:rsidRPr="00C0066D" w:rsidRDefault="009B0AAA" w:rsidP="004000E4">
      <w:pPr>
        <w:pStyle w:val="BodyText10"/>
      </w:pPr>
    </w:p>
    <w:p w:rsidR="003A5C8F" w:rsidRPr="00C0066D" w:rsidRDefault="003A5C8F" w:rsidP="004F34D9">
      <w:pPr>
        <w:pStyle w:val="Header"/>
        <w:shd w:val="pct12" w:color="auto" w:fill="auto"/>
        <w:tabs>
          <w:tab w:val="clear" w:pos="4320"/>
          <w:tab w:val="clear" w:pos="8640"/>
        </w:tabs>
        <w:overflowPunct/>
        <w:adjustRightInd/>
        <w:spacing w:after="120"/>
        <w:ind w:left="-86"/>
        <w:textAlignment w:val="auto"/>
        <w:rPr>
          <w:rFonts w:ascii="Arial" w:hAnsi="Arial" w:cs="Arial"/>
          <w:sz w:val="24"/>
          <w:szCs w:val="24"/>
        </w:rPr>
      </w:pPr>
      <w:r w:rsidRPr="00C0066D">
        <w:rPr>
          <w:rFonts w:ascii="Arial" w:hAnsi="Arial" w:cs="Arial"/>
          <w:sz w:val="24"/>
          <w:szCs w:val="24"/>
        </w:rPr>
        <w:t>COMMENTS AND RESPONSES</w:t>
      </w:r>
    </w:p>
    <w:p w:rsidR="009C3C64" w:rsidRPr="00C0066D" w:rsidRDefault="00603575" w:rsidP="00603575">
      <w:pPr>
        <w:pStyle w:val="BodyText"/>
      </w:pPr>
      <w:r w:rsidRPr="00C0066D">
        <w:t xml:space="preserve">In August 2012, operations licensed as maternity homes received notice of the proposed rule changes and public comment period through the mail and electronic mail.  </w:t>
      </w:r>
      <w:r w:rsidR="004F34D9" w:rsidRPr="00C0066D">
        <w:t xml:space="preserve">The proposed rules were published in the Texas Register on </w:t>
      </w:r>
      <w:r w:rsidR="009B0AAA" w:rsidRPr="00C0066D">
        <w:t>August 17, 2012</w:t>
      </w:r>
      <w:r w:rsidR="004F34D9" w:rsidRPr="00C0066D">
        <w:rPr>
          <w:i/>
        </w:rPr>
        <w:t>.</w:t>
      </w:r>
      <w:r w:rsidR="004F34D9" w:rsidRPr="00C0066D">
        <w:t xml:space="preserve"> </w:t>
      </w:r>
    </w:p>
    <w:p w:rsidR="009C3C64" w:rsidRPr="00C0066D" w:rsidRDefault="009C3C64" w:rsidP="00603575">
      <w:pPr>
        <w:pStyle w:val="BodyText"/>
      </w:pPr>
    </w:p>
    <w:p w:rsidR="00C0066D" w:rsidRPr="00C0066D" w:rsidRDefault="004F34D9" w:rsidP="00715C3F">
      <w:pPr>
        <w:pStyle w:val="Header"/>
        <w:tabs>
          <w:tab w:val="clear" w:pos="4320"/>
          <w:tab w:val="clear" w:pos="8640"/>
        </w:tabs>
        <w:overflowPunct/>
        <w:adjustRightInd/>
        <w:ind w:left="-90"/>
        <w:textAlignment w:val="auto"/>
        <w:rPr>
          <w:rFonts w:ascii="Arial" w:hAnsi="Arial" w:cs="Arial"/>
          <w:sz w:val="24"/>
          <w:szCs w:val="24"/>
        </w:rPr>
      </w:pPr>
      <w:r w:rsidRPr="00C0066D">
        <w:rPr>
          <w:rFonts w:ascii="Arial" w:hAnsi="Arial" w:cs="Arial"/>
          <w:sz w:val="24"/>
          <w:szCs w:val="24"/>
        </w:rPr>
        <w:t xml:space="preserve">DFPS received </w:t>
      </w:r>
      <w:r w:rsidR="00862470" w:rsidRPr="00C0066D">
        <w:rPr>
          <w:rFonts w:ascii="Arial" w:hAnsi="Arial" w:cs="Arial"/>
          <w:sz w:val="24"/>
          <w:szCs w:val="24"/>
        </w:rPr>
        <w:t xml:space="preserve">comments from two </w:t>
      </w:r>
      <w:r w:rsidR="005637B0" w:rsidRPr="00C0066D">
        <w:rPr>
          <w:rFonts w:ascii="Arial" w:hAnsi="Arial" w:cs="Arial"/>
          <w:sz w:val="24"/>
          <w:szCs w:val="24"/>
        </w:rPr>
        <w:t>providers of maternity homes</w:t>
      </w:r>
      <w:r w:rsidR="00C0066D" w:rsidRPr="00C0066D">
        <w:rPr>
          <w:rFonts w:ascii="Arial" w:hAnsi="Arial" w:cs="Arial"/>
          <w:sz w:val="24"/>
          <w:szCs w:val="24"/>
        </w:rPr>
        <w:t>:</w:t>
      </w:r>
      <w:r w:rsidR="00613346" w:rsidRPr="00C0066D">
        <w:rPr>
          <w:rFonts w:ascii="Arial" w:hAnsi="Arial" w:cs="Arial"/>
          <w:sz w:val="24"/>
          <w:szCs w:val="24"/>
        </w:rPr>
        <w:t xml:space="preserve"> </w:t>
      </w:r>
      <w:proofErr w:type="spellStart"/>
      <w:r w:rsidR="00613346" w:rsidRPr="00C0066D">
        <w:rPr>
          <w:rFonts w:ascii="Arial" w:hAnsi="Arial" w:cs="Arial"/>
          <w:sz w:val="24"/>
          <w:szCs w:val="24"/>
        </w:rPr>
        <w:t>Gladney</w:t>
      </w:r>
      <w:proofErr w:type="spellEnd"/>
      <w:r w:rsidR="00613346" w:rsidRPr="00C0066D">
        <w:rPr>
          <w:rFonts w:ascii="Arial" w:hAnsi="Arial" w:cs="Arial"/>
          <w:sz w:val="24"/>
          <w:szCs w:val="24"/>
        </w:rPr>
        <w:t xml:space="preserve"> Center for Adoption</w:t>
      </w:r>
      <w:r w:rsidR="00C0066D" w:rsidRPr="00C0066D">
        <w:rPr>
          <w:rFonts w:ascii="Arial" w:hAnsi="Arial" w:cs="Arial"/>
          <w:sz w:val="24"/>
          <w:szCs w:val="24"/>
        </w:rPr>
        <w:t>;</w:t>
      </w:r>
      <w:r w:rsidR="00613346" w:rsidRPr="00C0066D">
        <w:rPr>
          <w:rFonts w:ascii="Arial" w:hAnsi="Arial" w:cs="Arial"/>
          <w:sz w:val="24"/>
          <w:szCs w:val="24"/>
        </w:rPr>
        <w:t xml:space="preserve"> and </w:t>
      </w:r>
      <w:proofErr w:type="spellStart"/>
      <w:r w:rsidR="00613346" w:rsidRPr="00C0066D">
        <w:rPr>
          <w:rFonts w:ascii="Arial" w:hAnsi="Arial" w:cs="Arial"/>
          <w:sz w:val="24"/>
          <w:szCs w:val="24"/>
        </w:rPr>
        <w:t>Lifehouse</w:t>
      </w:r>
      <w:proofErr w:type="spellEnd"/>
      <w:r w:rsidR="00613346" w:rsidRPr="00C0066D">
        <w:rPr>
          <w:rFonts w:ascii="Arial" w:hAnsi="Arial" w:cs="Arial"/>
          <w:sz w:val="24"/>
          <w:szCs w:val="24"/>
        </w:rPr>
        <w:t xml:space="preserve"> of Houston</w:t>
      </w:r>
      <w:r w:rsidR="005637B0" w:rsidRPr="00C0066D">
        <w:rPr>
          <w:rFonts w:ascii="Arial" w:hAnsi="Arial" w:cs="Arial"/>
          <w:sz w:val="24"/>
          <w:szCs w:val="24"/>
        </w:rPr>
        <w:t xml:space="preserve">. The comments were not </w:t>
      </w:r>
      <w:r w:rsidR="009B0AAA" w:rsidRPr="00C0066D">
        <w:rPr>
          <w:rFonts w:ascii="Arial" w:hAnsi="Arial" w:cs="Arial"/>
          <w:sz w:val="24"/>
          <w:szCs w:val="24"/>
        </w:rPr>
        <w:t xml:space="preserve">specific </w:t>
      </w:r>
      <w:r w:rsidR="005637B0" w:rsidRPr="00C0066D">
        <w:rPr>
          <w:rFonts w:ascii="Arial" w:hAnsi="Arial" w:cs="Arial"/>
          <w:sz w:val="24"/>
          <w:szCs w:val="24"/>
        </w:rPr>
        <w:t xml:space="preserve">to any </w:t>
      </w:r>
      <w:r w:rsidR="009B0AAA" w:rsidRPr="00C0066D">
        <w:rPr>
          <w:rFonts w:ascii="Arial" w:hAnsi="Arial" w:cs="Arial"/>
          <w:sz w:val="24"/>
          <w:szCs w:val="24"/>
        </w:rPr>
        <w:t>rule that was open for public comment</w:t>
      </w:r>
      <w:r w:rsidR="00613346" w:rsidRPr="00C0066D">
        <w:rPr>
          <w:rFonts w:ascii="Arial" w:hAnsi="Arial" w:cs="Arial"/>
          <w:sz w:val="24"/>
          <w:szCs w:val="24"/>
        </w:rPr>
        <w:t>. However, the comments were related to rules in TAC Chapter 748, General Residential Operations, and TAC Chapter 750, Independent Foster Homes, which correspond to the types of facilities that former maternity homes now have a license to operate. The comments on these rules and the Department's response and rationale are outlined below.</w:t>
      </w:r>
    </w:p>
    <w:p w:rsidR="00C0066D" w:rsidRPr="00C0066D" w:rsidRDefault="00C0066D" w:rsidP="00715C3F">
      <w:pPr>
        <w:pStyle w:val="Header"/>
        <w:tabs>
          <w:tab w:val="clear" w:pos="4320"/>
          <w:tab w:val="clear" w:pos="8640"/>
        </w:tabs>
        <w:overflowPunct/>
        <w:adjustRightInd/>
        <w:ind w:left="-90"/>
        <w:textAlignment w:val="auto"/>
        <w:rPr>
          <w:rFonts w:ascii="Arial" w:hAnsi="Arial" w:cs="Arial"/>
          <w:sz w:val="24"/>
          <w:szCs w:val="24"/>
        </w:rPr>
      </w:pPr>
    </w:p>
    <w:p w:rsidR="00862470" w:rsidRPr="00C0066D" w:rsidRDefault="009A3489" w:rsidP="00C0066D">
      <w:pPr>
        <w:pStyle w:val="Header"/>
        <w:tabs>
          <w:tab w:val="clear" w:pos="4320"/>
          <w:tab w:val="clear" w:pos="8640"/>
        </w:tabs>
        <w:overflowPunct/>
        <w:adjustRightInd/>
        <w:spacing w:after="60"/>
        <w:ind w:left="-86"/>
        <w:textAlignment w:val="auto"/>
        <w:rPr>
          <w:rFonts w:ascii="Arial" w:hAnsi="Arial" w:cs="Arial"/>
          <w:sz w:val="24"/>
          <w:szCs w:val="24"/>
        </w:rPr>
      </w:pPr>
      <w:r w:rsidRPr="00C0066D">
        <w:rPr>
          <w:rFonts w:ascii="Arial" w:hAnsi="Arial" w:cs="Arial"/>
          <w:b/>
          <w:sz w:val="24"/>
          <w:szCs w:val="24"/>
        </w:rPr>
        <w:t>Comment 1:</w:t>
      </w:r>
      <w:r w:rsidRPr="00C0066D">
        <w:rPr>
          <w:rFonts w:ascii="Arial" w:hAnsi="Arial" w:cs="Arial"/>
          <w:sz w:val="24"/>
          <w:szCs w:val="24"/>
        </w:rPr>
        <w:t xml:space="preserve"> </w:t>
      </w:r>
      <w:r w:rsidR="006B1A0A" w:rsidRPr="00C0066D">
        <w:rPr>
          <w:rFonts w:ascii="Arial" w:hAnsi="Arial" w:cs="Arial"/>
          <w:sz w:val="24"/>
          <w:szCs w:val="24"/>
        </w:rPr>
        <w:t>I</w:t>
      </w:r>
      <w:r w:rsidR="00862470" w:rsidRPr="00C0066D">
        <w:rPr>
          <w:rFonts w:ascii="Arial" w:hAnsi="Arial" w:cs="Arial"/>
          <w:sz w:val="24"/>
          <w:szCs w:val="24"/>
        </w:rPr>
        <w:t>t appears the minimum standards were written for young children</w:t>
      </w:r>
      <w:r w:rsidR="00F84916" w:rsidRPr="00C0066D">
        <w:rPr>
          <w:rFonts w:ascii="Arial" w:hAnsi="Arial" w:cs="Arial"/>
          <w:sz w:val="24"/>
          <w:szCs w:val="24"/>
        </w:rPr>
        <w:t xml:space="preserve"> in the conservatorship of DFPS</w:t>
      </w:r>
      <w:r w:rsidR="00FD46EB" w:rsidRPr="00C0066D">
        <w:rPr>
          <w:rFonts w:ascii="Arial" w:hAnsi="Arial" w:cs="Arial"/>
          <w:sz w:val="24"/>
          <w:szCs w:val="24"/>
        </w:rPr>
        <w:t xml:space="preserve"> and the </w:t>
      </w:r>
      <w:r w:rsidR="009C3C64" w:rsidRPr="00C0066D">
        <w:rPr>
          <w:rFonts w:ascii="Arial" w:hAnsi="Arial" w:cs="Arial"/>
          <w:sz w:val="24"/>
          <w:szCs w:val="24"/>
        </w:rPr>
        <w:t xml:space="preserve">needs </w:t>
      </w:r>
      <w:r w:rsidR="00FD46EB" w:rsidRPr="00C0066D">
        <w:rPr>
          <w:rFonts w:ascii="Arial" w:hAnsi="Arial" w:cs="Arial"/>
          <w:sz w:val="24"/>
          <w:szCs w:val="24"/>
        </w:rPr>
        <w:t xml:space="preserve">of clients formerly receiving services at a </w:t>
      </w:r>
      <w:r w:rsidR="00FD46EB" w:rsidRPr="00C0066D">
        <w:rPr>
          <w:rFonts w:ascii="Arial" w:hAnsi="Arial" w:cs="Arial"/>
          <w:sz w:val="24"/>
          <w:szCs w:val="24"/>
        </w:rPr>
        <w:lastRenderedPageBreak/>
        <w:t>maternity home are different</w:t>
      </w:r>
      <w:r w:rsidR="001A097A" w:rsidRPr="00C0066D">
        <w:rPr>
          <w:rFonts w:ascii="Arial" w:hAnsi="Arial" w:cs="Arial"/>
          <w:sz w:val="24"/>
          <w:szCs w:val="24"/>
        </w:rPr>
        <w:t xml:space="preserve"> from clients </w:t>
      </w:r>
      <w:r w:rsidR="00E7542A" w:rsidRPr="00C0066D">
        <w:rPr>
          <w:rFonts w:ascii="Arial" w:hAnsi="Arial" w:cs="Arial"/>
          <w:sz w:val="24"/>
          <w:szCs w:val="24"/>
        </w:rPr>
        <w:t>receiving</w:t>
      </w:r>
      <w:r w:rsidR="001A097A" w:rsidRPr="00C0066D">
        <w:rPr>
          <w:rFonts w:ascii="Arial" w:hAnsi="Arial" w:cs="Arial"/>
          <w:sz w:val="24"/>
          <w:szCs w:val="24"/>
        </w:rPr>
        <w:t xml:space="preserve"> services at a </w:t>
      </w:r>
      <w:r w:rsidR="00715C3F" w:rsidRPr="00C0066D">
        <w:rPr>
          <w:rFonts w:ascii="Arial" w:hAnsi="Arial" w:cs="Arial"/>
          <w:sz w:val="24"/>
          <w:szCs w:val="24"/>
        </w:rPr>
        <w:t>General Residential Operation (</w:t>
      </w:r>
      <w:r w:rsidR="001A097A" w:rsidRPr="00C0066D">
        <w:rPr>
          <w:rFonts w:ascii="Arial" w:hAnsi="Arial" w:cs="Arial"/>
          <w:sz w:val="24"/>
          <w:szCs w:val="24"/>
        </w:rPr>
        <w:t>GRO</w:t>
      </w:r>
      <w:r w:rsidR="00715C3F" w:rsidRPr="00C0066D">
        <w:rPr>
          <w:rFonts w:ascii="Arial" w:hAnsi="Arial" w:cs="Arial"/>
          <w:sz w:val="24"/>
          <w:szCs w:val="24"/>
        </w:rPr>
        <w:t>)</w:t>
      </w:r>
      <w:r w:rsidR="006B1A0A" w:rsidRPr="00C0066D">
        <w:rPr>
          <w:rFonts w:ascii="Arial" w:hAnsi="Arial" w:cs="Arial"/>
          <w:sz w:val="24"/>
          <w:szCs w:val="24"/>
        </w:rPr>
        <w:t>. Many of the clients have lived independently, are in college or are capable of caring for their own basic life needs</w:t>
      </w:r>
      <w:r w:rsidR="00715C3F" w:rsidRPr="00C0066D">
        <w:rPr>
          <w:rFonts w:ascii="Arial" w:hAnsi="Arial" w:cs="Arial"/>
          <w:sz w:val="24"/>
          <w:szCs w:val="24"/>
        </w:rPr>
        <w:t>. T</w:t>
      </w:r>
      <w:r w:rsidR="006B1A0A" w:rsidRPr="00C0066D">
        <w:rPr>
          <w:rFonts w:ascii="Arial" w:hAnsi="Arial" w:cs="Arial"/>
          <w:sz w:val="24"/>
          <w:szCs w:val="24"/>
        </w:rPr>
        <w:t xml:space="preserve">he high </w:t>
      </w:r>
      <w:r w:rsidR="00715C3F" w:rsidRPr="00C0066D">
        <w:rPr>
          <w:rFonts w:ascii="Arial" w:hAnsi="Arial" w:cs="Arial"/>
          <w:sz w:val="24"/>
          <w:szCs w:val="24"/>
        </w:rPr>
        <w:t xml:space="preserve">ratios for these </w:t>
      </w:r>
      <w:r w:rsidR="006B1A0A" w:rsidRPr="00C0066D">
        <w:rPr>
          <w:rFonts w:ascii="Arial" w:hAnsi="Arial" w:cs="Arial"/>
          <w:sz w:val="24"/>
          <w:szCs w:val="24"/>
        </w:rPr>
        <w:t>teens</w:t>
      </w:r>
      <w:r w:rsidR="00715C3F" w:rsidRPr="00C0066D">
        <w:rPr>
          <w:rFonts w:ascii="Arial" w:hAnsi="Arial" w:cs="Arial"/>
          <w:sz w:val="24"/>
          <w:szCs w:val="24"/>
        </w:rPr>
        <w:t xml:space="preserve">, including teens that </w:t>
      </w:r>
      <w:r w:rsidR="006B1A0A" w:rsidRPr="00C0066D">
        <w:rPr>
          <w:rFonts w:ascii="Arial" w:hAnsi="Arial" w:cs="Arial"/>
          <w:sz w:val="24"/>
          <w:szCs w:val="24"/>
        </w:rPr>
        <w:t>may be pregnant</w:t>
      </w:r>
      <w:r w:rsidR="00715C3F" w:rsidRPr="00C0066D">
        <w:rPr>
          <w:rFonts w:ascii="Arial" w:hAnsi="Arial" w:cs="Arial"/>
          <w:sz w:val="24"/>
          <w:szCs w:val="24"/>
        </w:rPr>
        <w:t>,</w:t>
      </w:r>
      <w:r w:rsidR="006B1A0A" w:rsidRPr="00C0066D">
        <w:rPr>
          <w:rFonts w:ascii="Arial" w:hAnsi="Arial" w:cs="Arial"/>
          <w:sz w:val="24"/>
          <w:szCs w:val="24"/>
        </w:rPr>
        <w:t xml:space="preserve"> is not necessary. GRO minimum standards should be amended as follows</w:t>
      </w:r>
      <w:r w:rsidR="001F72CB" w:rsidRPr="00C0066D">
        <w:rPr>
          <w:rFonts w:ascii="Arial" w:hAnsi="Arial" w:cs="Arial"/>
          <w:sz w:val="24"/>
          <w:szCs w:val="24"/>
        </w:rPr>
        <w:t>:</w:t>
      </w:r>
    </w:p>
    <w:p w:rsidR="001F72CB" w:rsidRPr="00C0066D" w:rsidRDefault="001F72CB" w:rsidP="00296732">
      <w:pPr>
        <w:pStyle w:val="Header"/>
        <w:numPr>
          <w:ilvl w:val="0"/>
          <w:numId w:val="11"/>
        </w:numPr>
        <w:tabs>
          <w:tab w:val="clear" w:pos="4320"/>
          <w:tab w:val="clear" w:pos="8640"/>
        </w:tabs>
        <w:overflowPunct/>
        <w:adjustRightInd/>
        <w:ind w:left="540"/>
        <w:textAlignment w:val="auto"/>
        <w:rPr>
          <w:rFonts w:ascii="Arial" w:hAnsi="Arial" w:cs="Arial"/>
          <w:sz w:val="24"/>
          <w:szCs w:val="24"/>
        </w:rPr>
      </w:pPr>
      <w:r w:rsidRPr="00C0066D">
        <w:rPr>
          <w:rFonts w:ascii="Arial" w:hAnsi="Arial" w:cs="Arial"/>
          <w:sz w:val="24"/>
          <w:szCs w:val="24"/>
        </w:rPr>
        <w:t>All standards should be more lenient regarding children who are coming from private homes by choice.</w:t>
      </w:r>
    </w:p>
    <w:p w:rsidR="00296732" w:rsidRPr="00C0066D" w:rsidRDefault="001F72CB" w:rsidP="00296732">
      <w:pPr>
        <w:pStyle w:val="Header"/>
        <w:numPr>
          <w:ilvl w:val="0"/>
          <w:numId w:val="11"/>
        </w:numPr>
        <w:tabs>
          <w:tab w:val="clear" w:pos="4320"/>
          <w:tab w:val="clear" w:pos="8640"/>
        </w:tabs>
        <w:overflowPunct/>
        <w:adjustRightInd/>
        <w:ind w:left="540"/>
        <w:textAlignment w:val="auto"/>
        <w:rPr>
          <w:rFonts w:ascii="Arial" w:hAnsi="Arial" w:cs="Arial"/>
          <w:sz w:val="24"/>
          <w:szCs w:val="24"/>
        </w:rPr>
      </w:pPr>
      <w:r w:rsidRPr="00C0066D">
        <w:rPr>
          <w:rFonts w:ascii="Arial" w:hAnsi="Arial" w:cs="Arial"/>
          <w:sz w:val="24"/>
          <w:szCs w:val="24"/>
        </w:rPr>
        <w:t>Allow for more situations whe</w:t>
      </w:r>
      <w:r w:rsidR="009C3C64" w:rsidRPr="00C0066D">
        <w:rPr>
          <w:rFonts w:ascii="Arial" w:hAnsi="Arial" w:cs="Arial"/>
          <w:sz w:val="24"/>
          <w:szCs w:val="24"/>
        </w:rPr>
        <w:t>n</w:t>
      </w:r>
      <w:r w:rsidRPr="00C0066D">
        <w:rPr>
          <w:rFonts w:ascii="Arial" w:hAnsi="Arial" w:cs="Arial"/>
          <w:sz w:val="24"/>
          <w:szCs w:val="24"/>
        </w:rPr>
        <w:t xml:space="preserve"> young adults can be admitted</w:t>
      </w:r>
      <w:r w:rsidR="00715C3F" w:rsidRPr="00C0066D">
        <w:rPr>
          <w:rFonts w:ascii="Arial" w:hAnsi="Arial" w:cs="Arial"/>
          <w:sz w:val="24"/>
          <w:szCs w:val="24"/>
        </w:rPr>
        <w:t xml:space="preserve"> into care</w:t>
      </w:r>
      <w:r w:rsidRPr="00C0066D">
        <w:rPr>
          <w:rFonts w:ascii="Arial" w:hAnsi="Arial" w:cs="Arial"/>
          <w:sz w:val="24"/>
          <w:szCs w:val="24"/>
        </w:rPr>
        <w:t>.</w:t>
      </w:r>
    </w:p>
    <w:p w:rsidR="00296732" w:rsidRPr="00C0066D" w:rsidRDefault="001F72CB" w:rsidP="00296732">
      <w:pPr>
        <w:pStyle w:val="Header"/>
        <w:numPr>
          <w:ilvl w:val="0"/>
          <w:numId w:val="11"/>
        </w:numPr>
        <w:tabs>
          <w:tab w:val="clear" w:pos="4320"/>
          <w:tab w:val="clear" w:pos="8640"/>
        </w:tabs>
        <w:overflowPunct/>
        <w:adjustRightInd/>
        <w:ind w:left="540"/>
        <w:textAlignment w:val="auto"/>
        <w:rPr>
          <w:rFonts w:ascii="Arial" w:hAnsi="Arial" w:cs="Arial"/>
          <w:sz w:val="24"/>
          <w:szCs w:val="24"/>
        </w:rPr>
      </w:pPr>
      <w:r w:rsidRPr="00C0066D">
        <w:rPr>
          <w:rFonts w:ascii="Arial" w:hAnsi="Arial" w:cs="Arial"/>
          <w:sz w:val="24"/>
          <w:szCs w:val="24"/>
        </w:rPr>
        <w:t xml:space="preserve">Reduce </w:t>
      </w:r>
      <w:r w:rsidR="00AB5793" w:rsidRPr="00C0066D">
        <w:rPr>
          <w:rFonts w:ascii="Arial" w:hAnsi="Arial" w:cs="Arial"/>
          <w:sz w:val="24"/>
          <w:szCs w:val="24"/>
        </w:rPr>
        <w:t xml:space="preserve">daytime child/caregiver </w:t>
      </w:r>
      <w:r w:rsidRPr="00C0066D">
        <w:rPr>
          <w:rFonts w:ascii="Arial" w:hAnsi="Arial" w:cs="Arial"/>
          <w:sz w:val="24"/>
          <w:szCs w:val="24"/>
        </w:rPr>
        <w:t xml:space="preserve">ratios to allow two teens to be counted as one child, if </w:t>
      </w:r>
      <w:r w:rsidR="00AB5793" w:rsidRPr="00C0066D">
        <w:rPr>
          <w:rFonts w:ascii="Arial" w:hAnsi="Arial" w:cs="Arial"/>
          <w:sz w:val="24"/>
          <w:szCs w:val="24"/>
        </w:rPr>
        <w:t xml:space="preserve">none of </w:t>
      </w:r>
      <w:r w:rsidRPr="00C0066D">
        <w:rPr>
          <w:rFonts w:ascii="Arial" w:hAnsi="Arial" w:cs="Arial"/>
          <w:sz w:val="24"/>
          <w:szCs w:val="24"/>
        </w:rPr>
        <w:t>the teen</w:t>
      </w:r>
      <w:r w:rsidR="00AB5793" w:rsidRPr="00C0066D">
        <w:rPr>
          <w:rFonts w:ascii="Arial" w:hAnsi="Arial" w:cs="Arial"/>
          <w:sz w:val="24"/>
          <w:szCs w:val="24"/>
        </w:rPr>
        <w:t>s</w:t>
      </w:r>
      <w:r w:rsidRPr="00C0066D">
        <w:rPr>
          <w:rFonts w:ascii="Arial" w:hAnsi="Arial" w:cs="Arial"/>
          <w:sz w:val="24"/>
          <w:szCs w:val="24"/>
        </w:rPr>
        <w:t xml:space="preserve"> require treatment services.</w:t>
      </w:r>
      <w:r w:rsidR="00296732" w:rsidRPr="00C0066D">
        <w:rPr>
          <w:rFonts w:ascii="Arial" w:hAnsi="Arial" w:cs="Arial"/>
          <w:sz w:val="24"/>
          <w:szCs w:val="24"/>
        </w:rPr>
        <w:t xml:space="preserve"> </w:t>
      </w:r>
    </w:p>
    <w:p w:rsidR="00296732" w:rsidRPr="00C0066D" w:rsidRDefault="001F72CB" w:rsidP="00296732">
      <w:pPr>
        <w:pStyle w:val="Header"/>
        <w:numPr>
          <w:ilvl w:val="0"/>
          <w:numId w:val="11"/>
        </w:numPr>
        <w:tabs>
          <w:tab w:val="clear" w:pos="4320"/>
          <w:tab w:val="clear" w:pos="8640"/>
        </w:tabs>
        <w:overflowPunct/>
        <w:adjustRightInd/>
        <w:ind w:left="540"/>
        <w:textAlignment w:val="auto"/>
        <w:rPr>
          <w:rFonts w:ascii="Arial" w:hAnsi="Arial" w:cs="Arial"/>
          <w:sz w:val="24"/>
          <w:szCs w:val="24"/>
        </w:rPr>
      </w:pPr>
      <w:r w:rsidRPr="00C0066D">
        <w:rPr>
          <w:rFonts w:ascii="Arial" w:hAnsi="Arial" w:cs="Arial"/>
          <w:sz w:val="24"/>
          <w:szCs w:val="24"/>
        </w:rPr>
        <w:t xml:space="preserve">Reduce nighttime </w:t>
      </w:r>
      <w:r w:rsidR="00AB5793" w:rsidRPr="00C0066D">
        <w:rPr>
          <w:rFonts w:ascii="Arial" w:hAnsi="Arial" w:cs="Arial"/>
          <w:sz w:val="24"/>
          <w:szCs w:val="24"/>
        </w:rPr>
        <w:t xml:space="preserve">child/caregiver </w:t>
      </w:r>
      <w:r w:rsidRPr="00C0066D">
        <w:rPr>
          <w:rFonts w:ascii="Arial" w:hAnsi="Arial" w:cs="Arial"/>
          <w:sz w:val="24"/>
          <w:szCs w:val="24"/>
        </w:rPr>
        <w:t xml:space="preserve">ratios </w:t>
      </w:r>
      <w:r w:rsidR="00AB5793" w:rsidRPr="00C0066D">
        <w:rPr>
          <w:rFonts w:ascii="Arial" w:hAnsi="Arial" w:cs="Arial"/>
          <w:sz w:val="24"/>
          <w:szCs w:val="24"/>
        </w:rPr>
        <w:t xml:space="preserve">from 16:1 to 24:1 </w:t>
      </w:r>
      <w:r w:rsidRPr="00C0066D">
        <w:rPr>
          <w:rFonts w:ascii="Arial" w:hAnsi="Arial" w:cs="Arial"/>
          <w:sz w:val="24"/>
          <w:szCs w:val="24"/>
        </w:rPr>
        <w:t xml:space="preserve">for </w:t>
      </w:r>
      <w:r w:rsidR="00AB5793" w:rsidRPr="00C0066D">
        <w:rPr>
          <w:rFonts w:ascii="Arial" w:hAnsi="Arial" w:cs="Arial"/>
          <w:sz w:val="24"/>
          <w:szCs w:val="24"/>
        </w:rPr>
        <w:t xml:space="preserve">sleeping caregivers if none of the </w:t>
      </w:r>
      <w:r w:rsidRPr="00C0066D">
        <w:rPr>
          <w:rFonts w:ascii="Arial" w:hAnsi="Arial" w:cs="Arial"/>
          <w:sz w:val="24"/>
          <w:szCs w:val="24"/>
        </w:rPr>
        <w:t xml:space="preserve">teens </w:t>
      </w:r>
      <w:r w:rsidR="00AB5793" w:rsidRPr="00C0066D">
        <w:rPr>
          <w:rFonts w:ascii="Arial" w:hAnsi="Arial" w:cs="Arial"/>
          <w:sz w:val="24"/>
          <w:szCs w:val="24"/>
        </w:rPr>
        <w:t>require treatment services and all of the teens are in their respective sleeping quarters</w:t>
      </w:r>
      <w:r w:rsidR="006747B1" w:rsidRPr="00C0066D">
        <w:rPr>
          <w:rFonts w:ascii="Arial" w:hAnsi="Arial" w:cs="Arial"/>
          <w:sz w:val="24"/>
          <w:szCs w:val="24"/>
        </w:rPr>
        <w:t>.</w:t>
      </w:r>
      <w:r w:rsidR="00296732" w:rsidRPr="00C0066D">
        <w:rPr>
          <w:rFonts w:ascii="Arial" w:hAnsi="Arial" w:cs="Arial"/>
          <w:sz w:val="24"/>
          <w:szCs w:val="24"/>
        </w:rPr>
        <w:t xml:space="preserve"> </w:t>
      </w:r>
    </w:p>
    <w:p w:rsidR="00C41A11" w:rsidRPr="00C0066D" w:rsidRDefault="001F72CB" w:rsidP="00C41A11">
      <w:pPr>
        <w:pStyle w:val="Header"/>
        <w:numPr>
          <w:ilvl w:val="0"/>
          <w:numId w:val="11"/>
        </w:numPr>
        <w:tabs>
          <w:tab w:val="clear" w:pos="4320"/>
          <w:tab w:val="clear" w:pos="8640"/>
        </w:tabs>
        <w:overflowPunct/>
        <w:adjustRightInd/>
        <w:ind w:left="540"/>
        <w:textAlignment w:val="auto"/>
        <w:rPr>
          <w:rFonts w:ascii="Arial" w:hAnsi="Arial" w:cs="Arial"/>
          <w:sz w:val="24"/>
          <w:szCs w:val="24"/>
        </w:rPr>
      </w:pPr>
      <w:r w:rsidRPr="00C0066D">
        <w:rPr>
          <w:rFonts w:ascii="Arial" w:hAnsi="Arial" w:cs="Arial"/>
          <w:sz w:val="24"/>
          <w:szCs w:val="24"/>
        </w:rPr>
        <w:t xml:space="preserve">Allow operations to be out of ratio at any time </w:t>
      </w:r>
      <w:r w:rsidR="006B1A0A" w:rsidRPr="00C0066D">
        <w:rPr>
          <w:rFonts w:ascii="Arial" w:hAnsi="Arial" w:cs="Arial"/>
          <w:sz w:val="24"/>
          <w:szCs w:val="24"/>
        </w:rPr>
        <w:t>to enable a normal home-like environment as long as the care and supervision needs of the teens continue to be met</w:t>
      </w:r>
      <w:r w:rsidRPr="00C0066D">
        <w:rPr>
          <w:rFonts w:ascii="Arial" w:hAnsi="Arial" w:cs="Arial"/>
          <w:sz w:val="24"/>
          <w:szCs w:val="24"/>
        </w:rPr>
        <w:t xml:space="preserve"> and at least one staff member is on the premises and able to respond during an emergency.</w:t>
      </w:r>
    </w:p>
    <w:p w:rsidR="00C41A11" w:rsidRPr="00C0066D" w:rsidRDefault="00C41A11" w:rsidP="00C41A11">
      <w:pPr>
        <w:pStyle w:val="Header"/>
        <w:tabs>
          <w:tab w:val="clear" w:pos="4320"/>
          <w:tab w:val="clear" w:pos="8640"/>
        </w:tabs>
        <w:overflowPunct/>
        <w:adjustRightInd/>
        <w:ind w:left="-90"/>
        <w:textAlignment w:val="auto"/>
        <w:rPr>
          <w:rFonts w:ascii="Arial" w:hAnsi="Arial" w:cs="Arial"/>
          <w:sz w:val="24"/>
          <w:szCs w:val="24"/>
        </w:rPr>
      </w:pPr>
    </w:p>
    <w:p w:rsidR="003826BE" w:rsidRPr="00C0066D" w:rsidRDefault="00C41A11" w:rsidP="003826BE">
      <w:pPr>
        <w:pStyle w:val="BodyText"/>
      </w:pPr>
      <w:r w:rsidRPr="00C0066D">
        <w:rPr>
          <w:b/>
        </w:rPr>
        <w:t>Response:</w:t>
      </w:r>
      <w:r w:rsidRPr="00C0066D">
        <w:t xml:space="preserve"> </w:t>
      </w:r>
      <w:r w:rsidR="003826BE" w:rsidRPr="00C0066D">
        <w:t>Senate Bill 1178 deleted maternity homes as a facility type licensed by DFPS as of September 1, 2012. Since the rules open for public comment all relate to the deletion of maternity homes and this comment relate</w:t>
      </w:r>
      <w:r w:rsidR="00715C3F" w:rsidRPr="00C0066D">
        <w:t xml:space="preserve">s only </w:t>
      </w:r>
      <w:r w:rsidR="00DE6773" w:rsidRPr="00C0066D">
        <w:t xml:space="preserve">to </w:t>
      </w:r>
      <w:r w:rsidR="00117A1F" w:rsidRPr="00C0066D">
        <w:t xml:space="preserve">recommended changes </w:t>
      </w:r>
      <w:r w:rsidR="00DE6773" w:rsidRPr="00C0066D">
        <w:t>regarding</w:t>
      </w:r>
      <w:r w:rsidR="003826BE" w:rsidRPr="00C0066D">
        <w:t xml:space="preserve"> rules located in Chapter 748 that is not open for public comment, the Department is recommending that the rules be adopted as proposed. </w:t>
      </w:r>
    </w:p>
    <w:p w:rsidR="003826BE" w:rsidRPr="00C0066D" w:rsidRDefault="003826BE" w:rsidP="003826BE">
      <w:pPr>
        <w:pStyle w:val="BodyText"/>
      </w:pPr>
    </w:p>
    <w:p w:rsidR="00BB7252" w:rsidRPr="00C0066D" w:rsidRDefault="003826BE" w:rsidP="00BB7252">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ind w:left="-90"/>
        <w:textAlignment w:val="auto"/>
        <w:rPr>
          <w:rFonts w:ascii="Arial" w:hAnsi="Arial" w:cs="Arial"/>
          <w:spacing w:val="-2"/>
          <w:sz w:val="24"/>
          <w:szCs w:val="24"/>
        </w:rPr>
      </w:pPr>
      <w:r w:rsidRPr="00C0066D">
        <w:rPr>
          <w:rFonts w:ascii="Arial" w:hAnsi="Arial" w:cs="Arial"/>
          <w:sz w:val="24"/>
          <w:szCs w:val="24"/>
        </w:rPr>
        <w:t xml:space="preserve">With that said, Child Care Licensing will contact the commenter to (1) provide </w:t>
      </w:r>
      <w:r w:rsidR="00BB7252" w:rsidRPr="00C0066D">
        <w:rPr>
          <w:rFonts w:ascii="Arial" w:hAnsi="Arial" w:cs="Arial"/>
          <w:sz w:val="24"/>
          <w:szCs w:val="24"/>
        </w:rPr>
        <w:t xml:space="preserve">technical assistance to determine if there are any misunderstandings regarding the current rules; </w:t>
      </w:r>
      <w:r w:rsidR="00117A1F" w:rsidRPr="00C0066D">
        <w:rPr>
          <w:rFonts w:ascii="Arial" w:hAnsi="Arial" w:cs="Arial"/>
          <w:sz w:val="24"/>
          <w:szCs w:val="24"/>
        </w:rPr>
        <w:t xml:space="preserve">(2) </w:t>
      </w:r>
      <w:r w:rsidR="00BB7252" w:rsidRPr="00C0066D">
        <w:rPr>
          <w:rFonts w:ascii="Arial" w:hAnsi="Arial" w:cs="Arial"/>
          <w:sz w:val="24"/>
          <w:szCs w:val="24"/>
        </w:rPr>
        <w:t xml:space="preserve">review and clarify recommendations for rule changes to determine if there </w:t>
      </w:r>
      <w:r w:rsidR="00DE6773" w:rsidRPr="00C0066D">
        <w:rPr>
          <w:rFonts w:ascii="Arial" w:hAnsi="Arial" w:cs="Arial"/>
          <w:sz w:val="24"/>
          <w:szCs w:val="24"/>
        </w:rPr>
        <w:t xml:space="preserve">are </w:t>
      </w:r>
      <w:r w:rsidR="00BB7252" w:rsidRPr="00C0066D">
        <w:rPr>
          <w:rFonts w:ascii="Arial" w:hAnsi="Arial" w:cs="Arial"/>
          <w:sz w:val="24"/>
          <w:szCs w:val="24"/>
        </w:rPr>
        <w:t xml:space="preserve">any </w:t>
      </w:r>
      <w:r w:rsidR="00DE6773" w:rsidRPr="00C0066D">
        <w:rPr>
          <w:rFonts w:ascii="Arial" w:hAnsi="Arial" w:cs="Arial"/>
          <w:sz w:val="24"/>
          <w:szCs w:val="24"/>
        </w:rPr>
        <w:t xml:space="preserve">viable </w:t>
      </w:r>
      <w:r w:rsidR="00BB7252" w:rsidRPr="00C0066D">
        <w:rPr>
          <w:rFonts w:ascii="Arial" w:hAnsi="Arial" w:cs="Arial"/>
          <w:sz w:val="24"/>
          <w:szCs w:val="24"/>
        </w:rPr>
        <w:t xml:space="preserve">changes </w:t>
      </w:r>
      <w:r w:rsidR="00DE6773" w:rsidRPr="00C0066D">
        <w:rPr>
          <w:rFonts w:ascii="Arial" w:hAnsi="Arial" w:cs="Arial"/>
          <w:sz w:val="24"/>
          <w:szCs w:val="24"/>
        </w:rPr>
        <w:t xml:space="preserve">that would </w:t>
      </w:r>
      <w:r w:rsidR="00BB7252" w:rsidRPr="00C0066D">
        <w:rPr>
          <w:rFonts w:ascii="Arial" w:hAnsi="Arial" w:cs="Arial"/>
          <w:sz w:val="24"/>
          <w:szCs w:val="24"/>
        </w:rPr>
        <w:t>improve upon the regulation of private placements (children not in the conservatorship of DFPS), including pregnant minors, young adults</w:t>
      </w:r>
      <w:r w:rsidR="00117A1F" w:rsidRPr="00C0066D">
        <w:rPr>
          <w:rFonts w:ascii="Arial" w:hAnsi="Arial" w:cs="Arial"/>
          <w:sz w:val="24"/>
          <w:szCs w:val="24"/>
        </w:rPr>
        <w:t xml:space="preserve"> (age 18 – 22 years)</w:t>
      </w:r>
      <w:r w:rsidR="00BB7252" w:rsidRPr="00C0066D">
        <w:rPr>
          <w:rFonts w:ascii="Arial" w:hAnsi="Arial" w:cs="Arial"/>
          <w:sz w:val="24"/>
          <w:szCs w:val="24"/>
        </w:rPr>
        <w:t>, and adults</w:t>
      </w:r>
      <w:r w:rsidR="00117A1F" w:rsidRPr="00C0066D">
        <w:rPr>
          <w:rFonts w:ascii="Arial" w:hAnsi="Arial" w:cs="Arial"/>
          <w:sz w:val="24"/>
          <w:szCs w:val="24"/>
        </w:rPr>
        <w:t xml:space="preserve"> (age 23 years and older)</w:t>
      </w:r>
      <w:r w:rsidR="00BB7252" w:rsidRPr="00C0066D">
        <w:rPr>
          <w:rFonts w:ascii="Arial" w:hAnsi="Arial" w:cs="Arial"/>
          <w:sz w:val="24"/>
          <w:szCs w:val="24"/>
        </w:rPr>
        <w:t xml:space="preserve">; and (3) clarify that </w:t>
      </w:r>
      <w:r w:rsidR="00BB7252" w:rsidRPr="00C0066D">
        <w:rPr>
          <w:rFonts w:ascii="Arial" w:hAnsi="Arial" w:cs="Arial"/>
          <w:spacing w:val="-2"/>
          <w:sz w:val="24"/>
          <w:szCs w:val="24"/>
        </w:rPr>
        <w:t>a facility can request a waiver or variance for any minimum standard at any time. Licensing considers waivers and variances to minimum standards on a case-by-case basis.</w:t>
      </w:r>
    </w:p>
    <w:p w:rsidR="00BB7252" w:rsidRPr="00C0066D" w:rsidRDefault="00BB7252" w:rsidP="003826BE">
      <w:pPr>
        <w:pStyle w:val="BodyText"/>
      </w:pPr>
    </w:p>
    <w:p w:rsidR="00DC329C" w:rsidRPr="00C0066D" w:rsidRDefault="009A3489" w:rsidP="00D86C3B">
      <w:pPr>
        <w:pStyle w:val="Header"/>
        <w:tabs>
          <w:tab w:val="clear" w:pos="4320"/>
          <w:tab w:val="clear" w:pos="8640"/>
        </w:tabs>
        <w:overflowPunct/>
        <w:adjustRightInd/>
        <w:ind w:left="-90" w:right="-86"/>
        <w:textAlignment w:val="auto"/>
        <w:rPr>
          <w:rFonts w:ascii="Arial" w:hAnsi="Arial" w:cs="Arial"/>
          <w:sz w:val="24"/>
          <w:szCs w:val="24"/>
        </w:rPr>
      </w:pPr>
      <w:r w:rsidRPr="00C0066D">
        <w:rPr>
          <w:rFonts w:ascii="Arial" w:hAnsi="Arial" w:cs="Arial"/>
          <w:b/>
          <w:sz w:val="24"/>
          <w:szCs w:val="24"/>
        </w:rPr>
        <w:t>Comment 2:</w:t>
      </w:r>
      <w:r w:rsidRPr="00C0066D">
        <w:rPr>
          <w:rFonts w:ascii="Arial" w:hAnsi="Arial" w:cs="Arial"/>
          <w:sz w:val="24"/>
          <w:szCs w:val="24"/>
        </w:rPr>
        <w:t xml:space="preserve"> </w:t>
      </w:r>
      <w:r w:rsidR="00DC329C" w:rsidRPr="00C0066D">
        <w:rPr>
          <w:rFonts w:ascii="Arial" w:hAnsi="Arial" w:cs="Arial"/>
          <w:sz w:val="24"/>
          <w:szCs w:val="24"/>
        </w:rPr>
        <w:t>The minimum standards for General Residential Operation</w:t>
      </w:r>
      <w:r w:rsidR="009C3C64" w:rsidRPr="00C0066D">
        <w:rPr>
          <w:rFonts w:ascii="Arial" w:hAnsi="Arial" w:cs="Arial"/>
          <w:sz w:val="24"/>
          <w:szCs w:val="24"/>
        </w:rPr>
        <w:t>s</w:t>
      </w:r>
      <w:r w:rsidR="00DC329C" w:rsidRPr="00C0066D">
        <w:rPr>
          <w:rFonts w:ascii="Arial" w:hAnsi="Arial" w:cs="Arial"/>
          <w:sz w:val="24"/>
          <w:szCs w:val="24"/>
        </w:rPr>
        <w:t xml:space="preserve"> and Independent Foster Homes should be amended to add a subsection to allow for prior maternity homes to continue to serve teens, young adults (aged 18-22 years) and </w:t>
      </w:r>
      <w:r w:rsidR="00E7542A" w:rsidRPr="00C0066D">
        <w:rPr>
          <w:rFonts w:ascii="Arial" w:hAnsi="Arial" w:cs="Arial"/>
          <w:sz w:val="24"/>
          <w:szCs w:val="24"/>
        </w:rPr>
        <w:t>adult women</w:t>
      </w:r>
      <w:r w:rsidR="00DC329C" w:rsidRPr="00C0066D">
        <w:rPr>
          <w:rFonts w:ascii="Arial" w:hAnsi="Arial" w:cs="Arial"/>
          <w:sz w:val="24"/>
          <w:szCs w:val="24"/>
        </w:rPr>
        <w:t xml:space="preserve"> (aged 23 years and older) in the same facility</w:t>
      </w:r>
      <w:r w:rsidR="00E7542A" w:rsidRPr="00C0066D">
        <w:rPr>
          <w:rFonts w:ascii="Arial" w:hAnsi="Arial" w:cs="Arial"/>
          <w:sz w:val="24"/>
          <w:szCs w:val="24"/>
        </w:rPr>
        <w:t>, as the minimum standards do not allow them to care for adult women</w:t>
      </w:r>
      <w:r w:rsidR="00DC329C" w:rsidRPr="00C0066D">
        <w:rPr>
          <w:rFonts w:ascii="Arial" w:hAnsi="Arial" w:cs="Arial"/>
          <w:sz w:val="24"/>
          <w:szCs w:val="24"/>
        </w:rPr>
        <w:t>.</w:t>
      </w:r>
    </w:p>
    <w:p w:rsidR="00862470" w:rsidRPr="00C0066D" w:rsidRDefault="00862470" w:rsidP="00C116D0">
      <w:pPr>
        <w:pStyle w:val="Header"/>
        <w:tabs>
          <w:tab w:val="clear" w:pos="4320"/>
          <w:tab w:val="clear" w:pos="8640"/>
        </w:tabs>
        <w:overflowPunct/>
        <w:adjustRightInd/>
        <w:ind w:left="-90"/>
        <w:textAlignment w:val="auto"/>
        <w:rPr>
          <w:rFonts w:ascii="Arial" w:hAnsi="Arial" w:cs="Arial"/>
          <w:sz w:val="24"/>
          <w:szCs w:val="24"/>
        </w:rPr>
      </w:pPr>
    </w:p>
    <w:p w:rsidR="00117A1F" w:rsidRPr="00C0066D" w:rsidRDefault="00C41A11" w:rsidP="00117A1F">
      <w:pPr>
        <w:pStyle w:val="BodyText"/>
      </w:pPr>
      <w:r w:rsidRPr="00C0066D">
        <w:rPr>
          <w:b/>
          <w:spacing w:val="-2"/>
          <w:szCs w:val="22"/>
        </w:rPr>
        <w:t>Response:</w:t>
      </w:r>
      <w:r w:rsidRPr="00C0066D">
        <w:rPr>
          <w:spacing w:val="-2"/>
          <w:szCs w:val="22"/>
        </w:rPr>
        <w:t xml:space="preserve"> </w:t>
      </w:r>
      <w:r w:rsidR="00117A1F" w:rsidRPr="00C0066D">
        <w:t>Senate Bill 1178 deleted maternity homes as a facility type licensed by DFPS as of September 1, 2012. Since the rules open for public comment all relate to the deletion of maternity homes and this comment relates only recommended changes to rules located in Chapter 748 and Chapter 75</w:t>
      </w:r>
      <w:r w:rsidR="00DE6773" w:rsidRPr="00C0066D">
        <w:t>0</w:t>
      </w:r>
      <w:r w:rsidR="00117A1F" w:rsidRPr="00C0066D">
        <w:t xml:space="preserve"> that is not open for public comment, the Department is recommending that the rules be adopted as proposed. </w:t>
      </w:r>
    </w:p>
    <w:p w:rsidR="00117A1F" w:rsidRPr="00C0066D" w:rsidRDefault="00117A1F" w:rsidP="00117A1F">
      <w:pPr>
        <w:pStyle w:val="BodyText"/>
      </w:pPr>
    </w:p>
    <w:p w:rsidR="00117A1F" w:rsidRPr="00BB7252" w:rsidRDefault="00117A1F" w:rsidP="00117A1F">
      <w:pPr>
        <w:widowControl w:val="0"/>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ind w:left="-90"/>
        <w:textAlignment w:val="auto"/>
        <w:rPr>
          <w:rFonts w:ascii="Arial" w:hAnsi="Arial" w:cs="Arial"/>
          <w:spacing w:val="-2"/>
          <w:sz w:val="24"/>
          <w:szCs w:val="24"/>
        </w:rPr>
      </w:pPr>
      <w:r w:rsidRPr="00C0066D">
        <w:rPr>
          <w:rFonts w:ascii="Arial" w:hAnsi="Arial" w:cs="Arial"/>
          <w:sz w:val="24"/>
          <w:szCs w:val="24"/>
        </w:rPr>
        <w:t xml:space="preserve">With that said, Child Care Licensing will contact the commenter to (1) provide technical </w:t>
      </w:r>
      <w:r w:rsidRPr="00C0066D">
        <w:rPr>
          <w:rFonts w:ascii="Arial" w:hAnsi="Arial" w:cs="Arial"/>
          <w:sz w:val="24"/>
          <w:szCs w:val="24"/>
        </w:rPr>
        <w:lastRenderedPageBreak/>
        <w:t xml:space="preserve">assistance to determine if there are any misunderstandings regarding the current rules; (2) review and clarify recommendations for rule changes to determine if there </w:t>
      </w:r>
      <w:r w:rsidR="00DE6773" w:rsidRPr="00C0066D">
        <w:rPr>
          <w:rFonts w:ascii="Arial" w:hAnsi="Arial" w:cs="Arial"/>
          <w:sz w:val="24"/>
          <w:szCs w:val="24"/>
        </w:rPr>
        <w:t>is a viable</w:t>
      </w:r>
      <w:r w:rsidRPr="00C0066D">
        <w:rPr>
          <w:rFonts w:ascii="Arial" w:hAnsi="Arial" w:cs="Arial"/>
          <w:sz w:val="24"/>
          <w:szCs w:val="24"/>
        </w:rPr>
        <w:t xml:space="preserve"> change</w:t>
      </w:r>
      <w:r w:rsidR="00DE6773" w:rsidRPr="00C0066D">
        <w:rPr>
          <w:rFonts w:ascii="Arial" w:hAnsi="Arial" w:cs="Arial"/>
          <w:sz w:val="24"/>
          <w:szCs w:val="24"/>
        </w:rPr>
        <w:t xml:space="preserve"> that would</w:t>
      </w:r>
      <w:r w:rsidRPr="00C0066D">
        <w:rPr>
          <w:rFonts w:ascii="Arial" w:hAnsi="Arial" w:cs="Arial"/>
          <w:sz w:val="24"/>
          <w:szCs w:val="24"/>
        </w:rPr>
        <w:t xml:space="preserve"> allow for prior maternity homes to continue to serve children</w:t>
      </w:r>
      <w:r w:rsidR="00A74509" w:rsidRPr="00C0066D">
        <w:rPr>
          <w:rFonts w:ascii="Arial" w:hAnsi="Arial" w:cs="Arial"/>
          <w:sz w:val="24"/>
          <w:szCs w:val="24"/>
        </w:rPr>
        <w:t xml:space="preserve">, </w:t>
      </w:r>
      <w:r w:rsidRPr="00C0066D">
        <w:rPr>
          <w:rFonts w:ascii="Arial" w:hAnsi="Arial" w:cs="Arial"/>
          <w:sz w:val="24"/>
          <w:szCs w:val="24"/>
        </w:rPr>
        <w:t>young adults, and adult</w:t>
      </w:r>
      <w:r w:rsidR="00DE6773" w:rsidRPr="00C0066D">
        <w:rPr>
          <w:rFonts w:ascii="Arial" w:hAnsi="Arial" w:cs="Arial"/>
          <w:sz w:val="24"/>
          <w:szCs w:val="24"/>
        </w:rPr>
        <w:t xml:space="preserve"> women</w:t>
      </w:r>
      <w:r w:rsidRPr="00C0066D">
        <w:rPr>
          <w:rFonts w:ascii="Arial" w:hAnsi="Arial" w:cs="Arial"/>
          <w:sz w:val="24"/>
          <w:szCs w:val="24"/>
        </w:rPr>
        <w:t xml:space="preserve"> </w:t>
      </w:r>
      <w:r w:rsidR="00A74509" w:rsidRPr="00C0066D">
        <w:rPr>
          <w:rFonts w:ascii="Arial" w:hAnsi="Arial" w:cs="Arial"/>
          <w:sz w:val="24"/>
          <w:szCs w:val="24"/>
        </w:rPr>
        <w:t>in the same facility</w:t>
      </w:r>
      <w:r w:rsidRPr="00C0066D">
        <w:rPr>
          <w:rFonts w:ascii="Arial" w:hAnsi="Arial" w:cs="Arial"/>
          <w:sz w:val="24"/>
          <w:szCs w:val="24"/>
        </w:rPr>
        <w:t xml:space="preserve">; and (3) clarify that </w:t>
      </w:r>
      <w:r w:rsidRPr="00C0066D">
        <w:rPr>
          <w:rFonts w:ascii="Arial" w:hAnsi="Arial" w:cs="Arial"/>
          <w:spacing w:val="-2"/>
          <w:sz w:val="24"/>
          <w:szCs w:val="24"/>
        </w:rPr>
        <w:t>a facility can request a waiver or variance for any minimum standard at any time. Licensing considers waivers and variances to minimum standards on a case-by-case basis.</w:t>
      </w:r>
    </w:p>
    <w:p w:rsidR="00AB5793" w:rsidRPr="006B7D84" w:rsidRDefault="00AB5793" w:rsidP="00C116D0">
      <w:pPr>
        <w:pStyle w:val="Header"/>
        <w:tabs>
          <w:tab w:val="clear" w:pos="4320"/>
          <w:tab w:val="clear" w:pos="8640"/>
        </w:tabs>
        <w:overflowPunct/>
        <w:adjustRightInd/>
        <w:ind w:left="-90"/>
        <w:textAlignment w:val="auto"/>
        <w:rPr>
          <w:rFonts w:ascii="Arial" w:hAnsi="Arial" w:cs="Arial"/>
          <w:sz w:val="24"/>
          <w:szCs w:val="24"/>
          <w:highlight w:val="yellow"/>
        </w:rPr>
      </w:pPr>
    </w:p>
    <w:p w:rsidR="00C116D0" w:rsidRDefault="00C116D0" w:rsidP="0095782B">
      <w:pPr>
        <w:pStyle w:val="Header"/>
        <w:shd w:val="pct12" w:color="auto" w:fill="auto"/>
        <w:tabs>
          <w:tab w:val="clear" w:pos="4320"/>
          <w:tab w:val="clear" w:pos="8640"/>
        </w:tabs>
        <w:overflowPunct/>
        <w:adjustRightInd/>
        <w:spacing w:after="120"/>
        <w:ind w:left="-86"/>
        <w:textAlignment w:val="auto"/>
        <w:rPr>
          <w:rFonts w:ascii="Arial" w:hAnsi="Arial" w:cs="Arial"/>
          <w:sz w:val="24"/>
          <w:szCs w:val="24"/>
        </w:rPr>
      </w:pPr>
      <w:r>
        <w:rPr>
          <w:rFonts w:ascii="Arial" w:hAnsi="Arial" w:cs="Arial"/>
          <w:sz w:val="24"/>
          <w:szCs w:val="24"/>
        </w:rPr>
        <w:t>RECOMMENDATION</w:t>
      </w:r>
    </w:p>
    <w:p w:rsidR="00C116D0" w:rsidRDefault="00C116D0" w:rsidP="0095782B">
      <w:pPr>
        <w:pStyle w:val="BodyTextIndent"/>
        <w:spacing w:after="0"/>
        <w:ind w:left="-86" w:firstLine="0"/>
        <w:rPr>
          <w:rFonts w:ascii="Arial" w:hAnsi="Arial" w:cs="Arial"/>
          <w:sz w:val="24"/>
        </w:rPr>
      </w:pPr>
      <w:r>
        <w:rPr>
          <w:rFonts w:ascii="Arial" w:hAnsi="Arial" w:cs="Arial"/>
          <w:sz w:val="24"/>
        </w:rPr>
        <w:t xml:space="preserve">It is recommended that the Council recommend adoption of these rules, </w:t>
      </w:r>
      <w:r w:rsidR="008F263D">
        <w:rPr>
          <w:rFonts w:ascii="Arial" w:hAnsi="Arial" w:cs="Arial"/>
          <w:sz w:val="24"/>
        </w:rPr>
        <w:t xml:space="preserve">with or </w:t>
      </w:r>
      <w:r>
        <w:rPr>
          <w:rFonts w:ascii="Arial" w:hAnsi="Arial" w:cs="Arial"/>
          <w:sz w:val="24"/>
        </w:rPr>
        <w:t>without changes, as they are attached to this memo.</w:t>
      </w:r>
    </w:p>
    <w:p w:rsidR="00C116D0" w:rsidRDefault="00C116D0" w:rsidP="00C116D0">
      <w:pPr>
        <w:pStyle w:val="BodyTextIndent"/>
        <w:ind w:firstLine="0"/>
        <w:rPr>
          <w:rFonts w:ascii="Arial" w:hAnsi="Arial" w:cs="Arial"/>
          <w:sz w:val="24"/>
        </w:rPr>
      </w:pPr>
    </w:p>
    <w:p w:rsidR="00C116D0" w:rsidRDefault="00C116D0" w:rsidP="004F34D9">
      <w:pPr>
        <w:pStyle w:val="BodyTextIndent"/>
        <w:shd w:val="clear" w:color="auto" w:fill="E0E0E0"/>
        <w:spacing w:after="0"/>
        <w:ind w:firstLine="0"/>
        <w:rPr>
          <w:rFonts w:ascii="Arial" w:hAnsi="Arial" w:cs="Arial"/>
          <w:sz w:val="24"/>
        </w:rPr>
      </w:pPr>
      <w:r>
        <w:rPr>
          <w:rFonts w:ascii="Arial" w:hAnsi="Arial" w:cs="Arial"/>
          <w:sz w:val="24"/>
        </w:rPr>
        <w:t>SCHEDULE</w:t>
      </w:r>
    </w:p>
    <w:p w:rsidR="004F34D9" w:rsidRDefault="004F34D9" w:rsidP="004F34D9">
      <w:pPr>
        <w:pStyle w:val="BodyTextIndent"/>
        <w:spacing w:after="0"/>
        <w:rPr>
          <w:rFonts w:ascii="Arial" w:hAnsi="Arial" w:cs="Arial"/>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3258"/>
      </w:tblGrid>
      <w:tr w:rsidR="004F34D9" w:rsidTr="00126080">
        <w:trPr>
          <w:tblHeader/>
        </w:trPr>
        <w:tc>
          <w:tcPr>
            <w:tcW w:w="6318" w:type="dxa"/>
          </w:tcPr>
          <w:p w:rsidR="004F34D9" w:rsidRDefault="004F34D9" w:rsidP="00126080">
            <w:pPr>
              <w:pStyle w:val="BodyTextIndent"/>
              <w:spacing w:after="0"/>
              <w:ind w:left="0" w:firstLine="0"/>
              <w:rPr>
                <w:rFonts w:ascii="Arial" w:hAnsi="Arial" w:cs="Arial"/>
                <w:b/>
                <w:bCs/>
                <w:sz w:val="24"/>
              </w:rPr>
            </w:pPr>
            <w:r>
              <w:rPr>
                <w:rFonts w:ascii="Arial" w:hAnsi="Arial" w:cs="Arial"/>
                <w:b/>
                <w:bCs/>
                <w:sz w:val="24"/>
              </w:rPr>
              <w:t xml:space="preserve">Milestones </w:t>
            </w:r>
          </w:p>
        </w:tc>
        <w:tc>
          <w:tcPr>
            <w:tcW w:w="3258" w:type="dxa"/>
          </w:tcPr>
          <w:p w:rsidR="004F34D9" w:rsidRDefault="004F34D9" w:rsidP="004F34D9">
            <w:pPr>
              <w:pStyle w:val="BodyTextIndent"/>
              <w:spacing w:after="0"/>
              <w:ind w:left="0" w:firstLine="0"/>
              <w:rPr>
                <w:rFonts w:ascii="Arial" w:hAnsi="Arial" w:cs="Arial"/>
                <w:b/>
                <w:bCs/>
                <w:sz w:val="24"/>
              </w:rPr>
            </w:pPr>
            <w:r>
              <w:rPr>
                <w:rFonts w:ascii="Arial" w:hAnsi="Arial" w:cs="Arial"/>
                <w:b/>
                <w:bCs/>
                <w:sz w:val="24"/>
              </w:rPr>
              <w:t>Dates</w:t>
            </w:r>
          </w:p>
        </w:tc>
      </w:tr>
      <w:tr w:rsidR="004F34D9" w:rsidTr="00126080">
        <w:tc>
          <w:tcPr>
            <w:tcW w:w="6318" w:type="dxa"/>
          </w:tcPr>
          <w:p w:rsidR="004F34D9" w:rsidRDefault="004F34D9" w:rsidP="001F1CDB">
            <w:pPr>
              <w:pStyle w:val="BodyTextIndent"/>
              <w:ind w:left="0" w:firstLine="0"/>
              <w:rPr>
                <w:rFonts w:ascii="Arial" w:hAnsi="Arial" w:cs="Arial"/>
                <w:sz w:val="24"/>
              </w:rPr>
            </w:pPr>
            <w:r>
              <w:rPr>
                <w:rFonts w:ascii="Arial" w:hAnsi="Arial" w:cs="Arial"/>
                <w:sz w:val="24"/>
              </w:rPr>
              <w:t>Proposed rules presented to the Council for recommendation to publish</w:t>
            </w:r>
          </w:p>
        </w:tc>
        <w:tc>
          <w:tcPr>
            <w:tcW w:w="3258" w:type="dxa"/>
          </w:tcPr>
          <w:p w:rsidR="004F34D9" w:rsidRPr="008F263D" w:rsidRDefault="008F263D" w:rsidP="001F1CDB">
            <w:pPr>
              <w:pStyle w:val="BodyTextIndent"/>
              <w:ind w:left="0" w:firstLine="0"/>
              <w:rPr>
                <w:rFonts w:ascii="Arial" w:hAnsi="Arial" w:cs="Arial"/>
                <w:sz w:val="24"/>
              </w:rPr>
            </w:pPr>
            <w:r w:rsidRPr="008F263D">
              <w:rPr>
                <w:rFonts w:ascii="Arial" w:hAnsi="Arial" w:cs="Arial"/>
                <w:sz w:val="24"/>
              </w:rPr>
              <w:t>July 20, 2012</w:t>
            </w:r>
          </w:p>
        </w:tc>
      </w:tr>
      <w:tr w:rsidR="004F34D9" w:rsidTr="00126080">
        <w:tc>
          <w:tcPr>
            <w:tcW w:w="6318" w:type="dxa"/>
          </w:tcPr>
          <w:p w:rsidR="004F34D9" w:rsidRDefault="004F34D9" w:rsidP="001F1CDB">
            <w:pPr>
              <w:pStyle w:val="BodyTextIndent"/>
              <w:ind w:left="0" w:firstLine="0"/>
              <w:rPr>
                <w:rFonts w:ascii="Arial" w:hAnsi="Arial" w:cs="Arial"/>
                <w:sz w:val="24"/>
              </w:rPr>
            </w:pPr>
            <w:r>
              <w:rPr>
                <w:rFonts w:ascii="Arial" w:hAnsi="Arial" w:cs="Arial"/>
                <w:sz w:val="24"/>
              </w:rPr>
              <w:t>Approval to publish proposed rules received from HHSC</w:t>
            </w:r>
          </w:p>
        </w:tc>
        <w:tc>
          <w:tcPr>
            <w:tcW w:w="3258" w:type="dxa"/>
          </w:tcPr>
          <w:p w:rsidR="004F34D9" w:rsidRPr="008F263D" w:rsidRDefault="00126080" w:rsidP="001F1CDB">
            <w:pPr>
              <w:pStyle w:val="BodyTextIndent"/>
              <w:ind w:left="0" w:firstLine="0"/>
              <w:rPr>
                <w:rFonts w:ascii="Arial" w:hAnsi="Arial" w:cs="Arial"/>
                <w:sz w:val="24"/>
              </w:rPr>
            </w:pPr>
            <w:r>
              <w:rPr>
                <w:rFonts w:ascii="Arial" w:hAnsi="Arial" w:cs="Arial"/>
                <w:sz w:val="24"/>
              </w:rPr>
              <w:t>July 30, 2012</w:t>
            </w:r>
          </w:p>
        </w:tc>
      </w:tr>
      <w:tr w:rsidR="004F34D9" w:rsidTr="00126080">
        <w:tc>
          <w:tcPr>
            <w:tcW w:w="6318" w:type="dxa"/>
          </w:tcPr>
          <w:p w:rsidR="004F34D9" w:rsidRDefault="004F34D9" w:rsidP="001F1CDB">
            <w:pPr>
              <w:pStyle w:val="BodyTextIndent"/>
              <w:ind w:left="0" w:firstLine="0"/>
              <w:rPr>
                <w:rFonts w:ascii="Arial" w:hAnsi="Arial" w:cs="Arial"/>
                <w:sz w:val="24"/>
              </w:rPr>
            </w:pPr>
            <w:r>
              <w:rPr>
                <w:rFonts w:ascii="Arial" w:hAnsi="Arial" w:cs="Arial"/>
                <w:sz w:val="24"/>
              </w:rPr>
              <w:t xml:space="preserve">Proposed rules published in the </w:t>
            </w:r>
            <w:r>
              <w:rPr>
                <w:rFonts w:ascii="Arial" w:hAnsi="Arial" w:cs="Arial"/>
                <w:i/>
                <w:iCs/>
                <w:sz w:val="24"/>
              </w:rPr>
              <w:t>Texas Register</w:t>
            </w:r>
          </w:p>
        </w:tc>
        <w:tc>
          <w:tcPr>
            <w:tcW w:w="3258" w:type="dxa"/>
          </w:tcPr>
          <w:p w:rsidR="004F34D9" w:rsidRPr="008F263D" w:rsidRDefault="008F263D" w:rsidP="001F1CDB">
            <w:pPr>
              <w:pStyle w:val="BodyTextIndent"/>
              <w:ind w:left="0" w:firstLine="0"/>
              <w:rPr>
                <w:rFonts w:ascii="Arial" w:hAnsi="Arial" w:cs="Arial"/>
                <w:sz w:val="24"/>
              </w:rPr>
            </w:pPr>
            <w:r w:rsidRPr="008F263D">
              <w:rPr>
                <w:rFonts w:ascii="Arial" w:hAnsi="Arial" w:cs="Arial"/>
                <w:sz w:val="24"/>
              </w:rPr>
              <w:t>August 17, 2012</w:t>
            </w:r>
          </w:p>
        </w:tc>
      </w:tr>
      <w:tr w:rsidR="004F34D9" w:rsidTr="00126080">
        <w:tc>
          <w:tcPr>
            <w:tcW w:w="6318" w:type="dxa"/>
          </w:tcPr>
          <w:p w:rsidR="004F34D9" w:rsidRDefault="004F34D9" w:rsidP="001F1CDB">
            <w:pPr>
              <w:pStyle w:val="BodyTextIndent"/>
              <w:ind w:left="0" w:firstLine="0"/>
              <w:rPr>
                <w:rFonts w:ascii="Arial" w:hAnsi="Arial" w:cs="Arial"/>
                <w:sz w:val="24"/>
              </w:rPr>
            </w:pPr>
            <w:r>
              <w:rPr>
                <w:rFonts w:ascii="Arial" w:hAnsi="Arial" w:cs="Arial"/>
                <w:sz w:val="24"/>
              </w:rPr>
              <w:t>Thirty-day comment period ends</w:t>
            </w:r>
          </w:p>
        </w:tc>
        <w:tc>
          <w:tcPr>
            <w:tcW w:w="3258" w:type="dxa"/>
          </w:tcPr>
          <w:p w:rsidR="004F34D9" w:rsidRPr="008F263D" w:rsidRDefault="008F263D" w:rsidP="001F1CDB">
            <w:pPr>
              <w:pStyle w:val="BodyTextIndent"/>
              <w:ind w:left="0" w:firstLine="0"/>
              <w:rPr>
                <w:rFonts w:ascii="Arial" w:hAnsi="Arial" w:cs="Arial"/>
                <w:sz w:val="24"/>
              </w:rPr>
            </w:pPr>
            <w:r w:rsidRPr="008F263D">
              <w:rPr>
                <w:rFonts w:ascii="Arial" w:hAnsi="Arial" w:cs="Arial"/>
                <w:sz w:val="24"/>
              </w:rPr>
              <w:t>September 17, 2012</w:t>
            </w:r>
          </w:p>
        </w:tc>
      </w:tr>
      <w:tr w:rsidR="004F34D9" w:rsidTr="00126080">
        <w:tc>
          <w:tcPr>
            <w:tcW w:w="6318" w:type="dxa"/>
          </w:tcPr>
          <w:p w:rsidR="004F34D9" w:rsidRDefault="004F34D9" w:rsidP="001F1CDB">
            <w:pPr>
              <w:pStyle w:val="BodyTextIndent"/>
              <w:ind w:left="0" w:firstLine="0"/>
              <w:rPr>
                <w:rFonts w:ascii="Arial" w:hAnsi="Arial" w:cs="Arial"/>
                <w:sz w:val="24"/>
              </w:rPr>
            </w:pPr>
            <w:r>
              <w:rPr>
                <w:rFonts w:ascii="Arial" w:hAnsi="Arial" w:cs="Arial"/>
                <w:sz w:val="24"/>
              </w:rPr>
              <w:t>Rules presented to the Council for recommendation to adopt</w:t>
            </w:r>
          </w:p>
        </w:tc>
        <w:tc>
          <w:tcPr>
            <w:tcW w:w="3258" w:type="dxa"/>
          </w:tcPr>
          <w:p w:rsidR="004F34D9" w:rsidRPr="008F263D" w:rsidRDefault="008F263D" w:rsidP="001F1CDB">
            <w:pPr>
              <w:pStyle w:val="BodyTextIndent"/>
              <w:ind w:left="0" w:firstLine="0"/>
              <w:rPr>
                <w:rFonts w:ascii="Arial" w:hAnsi="Arial" w:cs="Arial"/>
                <w:sz w:val="24"/>
              </w:rPr>
            </w:pPr>
            <w:r w:rsidRPr="008F263D">
              <w:rPr>
                <w:rFonts w:ascii="Arial" w:hAnsi="Arial" w:cs="Arial"/>
                <w:sz w:val="24"/>
              </w:rPr>
              <w:t>October 19, 2012</w:t>
            </w:r>
          </w:p>
        </w:tc>
      </w:tr>
      <w:tr w:rsidR="004F34D9" w:rsidTr="00126080">
        <w:tc>
          <w:tcPr>
            <w:tcW w:w="6318" w:type="dxa"/>
          </w:tcPr>
          <w:p w:rsidR="004F34D9" w:rsidRDefault="00126080" w:rsidP="00126080">
            <w:pPr>
              <w:pStyle w:val="BodyTextIndent"/>
              <w:ind w:left="0" w:firstLine="0"/>
              <w:rPr>
                <w:rFonts w:ascii="Arial" w:hAnsi="Arial" w:cs="Arial"/>
                <w:sz w:val="24"/>
              </w:rPr>
            </w:pPr>
            <w:r>
              <w:rPr>
                <w:rFonts w:ascii="Arial" w:hAnsi="Arial" w:cs="Arial"/>
                <w:sz w:val="24"/>
              </w:rPr>
              <w:t>Estimated date a</w:t>
            </w:r>
            <w:r w:rsidR="004F34D9">
              <w:rPr>
                <w:rFonts w:ascii="Arial" w:hAnsi="Arial" w:cs="Arial"/>
                <w:sz w:val="24"/>
              </w:rPr>
              <w:t>pproval to adopt rules received from HHSC</w:t>
            </w:r>
          </w:p>
        </w:tc>
        <w:tc>
          <w:tcPr>
            <w:tcW w:w="3258" w:type="dxa"/>
          </w:tcPr>
          <w:p w:rsidR="004F34D9" w:rsidRPr="008F263D" w:rsidRDefault="00126080" w:rsidP="001F1CDB">
            <w:pPr>
              <w:pStyle w:val="BodyTextIndent"/>
              <w:ind w:left="0" w:firstLine="0"/>
              <w:rPr>
                <w:rFonts w:ascii="Arial" w:hAnsi="Arial" w:cs="Arial"/>
                <w:sz w:val="24"/>
              </w:rPr>
            </w:pPr>
            <w:r>
              <w:rPr>
                <w:rFonts w:ascii="Arial" w:hAnsi="Arial" w:cs="Arial"/>
                <w:sz w:val="24"/>
              </w:rPr>
              <w:t>October 31, 2012</w:t>
            </w:r>
          </w:p>
        </w:tc>
      </w:tr>
      <w:tr w:rsidR="004F34D9" w:rsidTr="00126080">
        <w:tc>
          <w:tcPr>
            <w:tcW w:w="6318" w:type="dxa"/>
          </w:tcPr>
          <w:p w:rsidR="004F34D9" w:rsidRDefault="00126080" w:rsidP="00126080">
            <w:pPr>
              <w:pStyle w:val="BodyTextIndent"/>
              <w:ind w:left="0" w:firstLine="0"/>
              <w:rPr>
                <w:rFonts w:ascii="Arial" w:hAnsi="Arial" w:cs="Arial"/>
                <w:sz w:val="24"/>
              </w:rPr>
            </w:pPr>
            <w:r>
              <w:rPr>
                <w:rFonts w:ascii="Arial" w:hAnsi="Arial" w:cs="Arial"/>
                <w:sz w:val="24"/>
              </w:rPr>
              <w:t>Estimated date a</w:t>
            </w:r>
            <w:r w:rsidR="004F34D9">
              <w:rPr>
                <w:rFonts w:ascii="Arial" w:hAnsi="Arial" w:cs="Arial"/>
                <w:sz w:val="24"/>
              </w:rPr>
              <w:t xml:space="preserve">dopted rules published in the </w:t>
            </w:r>
            <w:r w:rsidR="004F34D9">
              <w:rPr>
                <w:rFonts w:ascii="Arial" w:hAnsi="Arial" w:cs="Arial"/>
                <w:i/>
                <w:iCs/>
                <w:sz w:val="24"/>
              </w:rPr>
              <w:t>Texas Register</w:t>
            </w:r>
          </w:p>
        </w:tc>
        <w:tc>
          <w:tcPr>
            <w:tcW w:w="3258" w:type="dxa"/>
          </w:tcPr>
          <w:p w:rsidR="004F34D9" w:rsidRPr="008F263D" w:rsidRDefault="00126080" w:rsidP="001F1CDB">
            <w:pPr>
              <w:pStyle w:val="BodyTextIndent"/>
              <w:ind w:left="0" w:firstLine="0"/>
              <w:rPr>
                <w:rFonts w:ascii="Arial" w:hAnsi="Arial" w:cs="Arial"/>
                <w:sz w:val="24"/>
              </w:rPr>
            </w:pPr>
            <w:r>
              <w:rPr>
                <w:rFonts w:ascii="Arial" w:hAnsi="Arial" w:cs="Arial"/>
                <w:sz w:val="24"/>
              </w:rPr>
              <w:t>November 9, 2012</w:t>
            </w:r>
          </w:p>
        </w:tc>
      </w:tr>
      <w:tr w:rsidR="004F34D9" w:rsidTr="00126080">
        <w:tc>
          <w:tcPr>
            <w:tcW w:w="6318" w:type="dxa"/>
          </w:tcPr>
          <w:p w:rsidR="004F34D9" w:rsidRDefault="00126080" w:rsidP="00126080">
            <w:pPr>
              <w:pStyle w:val="BodyTextIndent"/>
              <w:ind w:left="0" w:firstLine="0"/>
              <w:rPr>
                <w:rFonts w:ascii="Arial" w:hAnsi="Arial" w:cs="Arial"/>
                <w:sz w:val="24"/>
              </w:rPr>
            </w:pPr>
            <w:r>
              <w:rPr>
                <w:rFonts w:ascii="Arial" w:hAnsi="Arial" w:cs="Arial"/>
                <w:sz w:val="24"/>
              </w:rPr>
              <w:t>Estimated e</w:t>
            </w:r>
            <w:r w:rsidR="004F34D9">
              <w:rPr>
                <w:rFonts w:ascii="Arial" w:hAnsi="Arial" w:cs="Arial"/>
                <w:sz w:val="24"/>
              </w:rPr>
              <w:t>ffective date</w:t>
            </w:r>
          </w:p>
        </w:tc>
        <w:tc>
          <w:tcPr>
            <w:tcW w:w="3258" w:type="dxa"/>
          </w:tcPr>
          <w:p w:rsidR="004F34D9" w:rsidRPr="008F263D" w:rsidRDefault="008F263D" w:rsidP="001F1CDB">
            <w:pPr>
              <w:pStyle w:val="BodyTextIndent"/>
              <w:ind w:left="0" w:firstLine="0"/>
              <w:rPr>
                <w:rFonts w:ascii="Arial" w:hAnsi="Arial" w:cs="Arial"/>
                <w:sz w:val="24"/>
              </w:rPr>
            </w:pPr>
            <w:r w:rsidRPr="008F263D">
              <w:rPr>
                <w:rFonts w:ascii="Arial" w:hAnsi="Arial" w:cs="Arial"/>
                <w:sz w:val="24"/>
              </w:rPr>
              <w:t>December 1, 2012</w:t>
            </w:r>
          </w:p>
        </w:tc>
      </w:tr>
    </w:tbl>
    <w:p w:rsidR="004F34D9" w:rsidRDefault="004F34D9" w:rsidP="004F34D9">
      <w:pPr>
        <w:pStyle w:val="BodyTextIndent"/>
        <w:spacing w:after="0"/>
        <w:ind w:left="-86"/>
        <w:rPr>
          <w:rFonts w:ascii="Arial" w:hAnsi="Arial" w:cs="Arial"/>
          <w:sz w:val="24"/>
          <w:szCs w:val="24"/>
        </w:rPr>
      </w:pPr>
    </w:p>
    <w:p w:rsidR="00C116D0" w:rsidRDefault="00C116D0" w:rsidP="004000E4">
      <w:pPr>
        <w:pStyle w:val="Header"/>
        <w:shd w:val="pct12" w:color="auto" w:fill="auto"/>
        <w:tabs>
          <w:tab w:val="clear" w:pos="4320"/>
          <w:tab w:val="clear" w:pos="8640"/>
        </w:tabs>
        <w:overflowPunct/>
        <w:adjustRightInd/>
        <w:ind w:left="-86"/>
        <w:textAlignment w:val="auto"/>
        <w:rPr>
          <w:rFonts w:ascii="Arial" w:hAnsi="Arial" w:cs="Arial"/>
          <w:sz w:val="24"/>
          <w:szCs w:val="24"/>
        </w:rPr>
      </w:pPr>
      <w:r>
        <w:rPr>
          <w:rFonts w:ascii="Arial" w:hAnsi="Arial" w:cs="Arial"/>
          <w:sz w:val="24"/>
          <w:szCs w:val="24"/>
        </w:rPr>
        <w:t xml:space="preserve">ATTACHMENTS </w:t>
      </w:r>
    </w:p>
    <w:p w:rsidR="00C116D0" w:rsidRDefault="00C116D0" w:rsidP="004000E4">
      <w:pPr>
        <w:pStyle w:val="BodyText1"/>
      </w:pPr>
      <w:r>
        <w:t xml:space="preserve">Attached is a copy of the proposed adopted rules, as recommended for submittal to the </w:t>
      </w:r>
      <w:r>
        <w:rPr>
          <w:i/>
          <w:iCs/>
        </w:rPr>
        <w:t>Texas Register</w:t>
      </w:r>
      <w:r>
        <w:t>.</w:t>
      </w:r>
    </w:p>
    <w:p w:rsidR="00C116D0" w:rsidRDefault="00C116D0" w:rsidP="00C116D0">
      <w:pPr>
        <w:rPr>
          <w:rFonts w:ascii="Arial" w:hAnsi="Arial" w:cs="Arial"/>
          <w:sz w:val="24"/>
        </w:rPr>
      </w:pPr>
    </w:p>
    <w:p w:rsidR="0080343E" w:rsidRDefault="0080343E"/>
    <w:sectPr w:rsidR="0080343E" w:rsidSect="00C116D0">
      <w:headerReference w:type="default" r:id="rId10"/>
      <w:footerReference w:type="default" r:id="rId11"/>
      <w:pgSz w:w="12240" w:h="15840" w:code="1"/>
      <w:pgMar w:top="1440" w:right="1440" w:bottom="1440"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8A" w:rsidRDefault="0004318A">
      <w:r>
        <w:separator/>
      </w:r>
    </w:p>
  </w:endnote>
  <w:endnote w:type="continuationSeparator" w:id="0">
    <w:p w:rsidR="0004318A" w:rsidRDefault="0004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11" w:rsidRDefault="00C41A11">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8A" w:rsidRDefault="0004318A">
      <w:r>
        <w:separator/>
      </w:r>
    </w:p>
  </w:footnote>
  <w:footnote w:type="continuationSeparator" w:id="0">
    <w:p w:rsidR="0004318A" w:rsidRDefault="0004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11" w:rsidRPr="004C4EE2" w:rsidRDefault="00C41A11">
    <w:pPr>
      <w:pStyle w:val="Header"/>
      <w:rPr>
        <w:rFonts w:ascii="Arial" w:hAnsi="Arial" w:cs="Arial"/>
      </w:rPr>
    </w:pPr>
    <w:r w:rsidRPr="004C4EE2">
      <w:rPr>
        <w:rFonts w:ascii="Arial" w:hAnsi="Arial" w:cs="Arial"/>
      </w:rPr>
      <w:t>Agenda Item</w:t>
    </w:r>
    <w:r w:rsidR="004C4EE2" w:rsidRPr="004C4EE2">
      <w:rPr>
        <w:rFonts w:ascii="Arial" w:hAnsi="Arial" w:cs="Arial"/>
      </w:rPr>
      <w:t xml:space="preserve"> 6a</w:t>
    </w:r>
  </w:p>
  <w:p w:rsidR="00C41A11" w:rsidRPr="004C4EE2" w:rsidRDefault="00C41A11">
    <w:pPr>
      <w:pStyle w:val="Header"/>
      <w:rPr>
        <w:rFonts w:ascii="Arial" w:hAnsi="Arial" w:cs="Arial"/>
      </w:rPr>
    </w:pPr>
    <w:r w:rsidRPr="004C4EE2">
      <w:rPr>
        <w:rFonts w:ascii="Arial" w:hAnsi="Arial" w:cs="Arial"/>
      </w:rPr>
      <w:t xml:space="preserve">Page </w:t>
    </w:r>
    <w:r w:rsidRPr="004C4EE2">
      <w:rPr>
        <w:rStyle w:val="PageNumber"/>
        <w:rFonts w:ascii="Arial" w:hAnsi="Arial" w:cs="Arial"/>
      </w:rPr>
      <w:fldChar w:fldCharType="begin"/>
    </w:r>
    <w:r w:rsidRPr="004C4EE2">
      <w:rPr>
        <w:rStyle w:val="PageNumber"/>
        <w:rFonts w:ascii="Arial" w:hAnsi="Arial" w:cs="Arial"/>
      </w:rPr>
      <w:instrText xml:space="preserve"> PAGE </w:instrText>
    </w:r>
    <w:r w:rsidRPr="004C4EE2">
      <w:rPr>
        <w:rStyle w:val="PageNumber"/>
        <w:rFonts w:ascii="Arial" w:hAnsi="Arial" w:cs="Arial"/>
      </w:rPr>
      <w:fldChar w:fldCharType="separate"/>
    </w:r>
    <w:r w:rsidR="00EC25A4">
      <w:rPr>
        <w:rStyle w:val="PageNumber"/>
        <w:rFonts w:ascii="Arial" w:hAnsi="Arial" w:cs="Arial"/>
        <w:noProof/>
      </w:rPr>
      <w:t>4</w:t>
    </w:r>
    <w:r w:rsidRPr="004C4EE2">
      <w:rPr>
        <w:rStyle w:val="PageNumber"/>
        <w:rFonts w:ascii="Arial" w:hAnsi="Arial" w:cs="Arial"/>
      </w:rPr>
      <w:fldChar w:fldCharType="end"/>
    </w:r>
    <w:r w:rsidRPr="004C4EE2">
      <w:rPr>
        <w:rStyle w:val="PageNumber"/>
        <w:rFonts w:ascii="Arial" w:hAnsi="Arial" w:cs="Arial"/>
      </w:rPr>
      <w:t xml:space="preserve"> of </w:t>
    </w:r>
    <w:r w:rsidRPr="004C4EE2">
      <w:rPr>
        <w:rStyle w:val="PageNumber"/>
        <w:rFonts w:ascii="Arial" w:hAnsi="Arial" w:cs="Arial"/>
      </w:rPr>
      <w:fldChar w:fldCharType="begin"/>
    </w:r>
    <w:r w:rsidRPr="004C4EE2">
      <w:rPr>
        <w:rStyle w:val="PageNumber"/>
        <w:rFonts w:ascii="Arial" w:hAnsi="Arial" w:cs="Arial"/>
      </w:rPr>
      <w:instrText xml:space="preserve"> NUMPAGES </w:instrText>
    </w:r>
    <w:r w:rsidRPr="004C4EE2">
      <w:rPr>
        <w:rStyle w:val="PageNumber"/>
        <w:rFonts w:ascii="Arial" w:hAnsi="Arial" w:cs="Arial"/>
      </w:rPr>
      <w:fldChar w:fldCharType="separate"/>
    </w:r>
    <w:r w:rsidR="00EC25A4">
      <w:rPr>
        <w:rStyle w:val="PageNumber"/>
        <w:rFonts w:ascii="Arial" w:hAnsi="Arial" w:cs="Arial"/>
        <w:noProof/>
      </w:rPr>
      <w:t>4</w:t>
    </w:r>
    <w:r w:rsidRPr="004C4EE2">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B8"/>
    <w:multiLevelType w:val="hybridMultilevel"/>
    <w:tmpl w:val="06F2B06C"/>
    <w:lvl w:ilvl="0" w:tplc="A3AEC1B8">
      <w:start w:val="1"/>
      <w:numFmt w:val="bullet"/>
      <w:lvlText w:val=""/>
      <w:lvlJc w:val="left"/>
      <w:pPr>
        <w:ind w:left="10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D3316EC"/>
    <w:multiLevelType w:val="hybridMultilevel"/>
    <w:tmpl w:val="3A8C9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F35119"/>
    <w:multiLevelType w:val="hybridMultilevel"/>
    <w:tmpl w:val="E25EC9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593D1E"/>
    <w:multiLevelType w:val="hybridMultilevel"/>
    <w:tmpl w:val="793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6E1361"/>
    <w:multiLevelType w:val="hybridMultilevel"/>
    <w:tmpl w:val="2B3E4F1C"/>
    <w:lvl w:ilvl="0" w:tplc="04090001">
      <w:start w:val="1"/>
      <w:numFmt w:val="bullet"/>
      <w:lvlText w:val=""/>
      <w:lvlJc w:val="left"/>
      <w:pPr>
        <w:ind w:left="-4576" w:hanging="360"/>
      </w:pPr>
      <w:rPr>
        <w:rFonts w:ascii="Symbol" w:hAnsi="Symbol" w:hint="default"/>
      </w:rPr>
    </w:lvl>
    <w:lvl w:ilvl="1" w:tplc="04090003" w:tentative="1">
      <w:start w:val="1"/>
      <w:numFmt w:val="bullet"/>
      <w:lvlText w:val="o"/>
      <w:lvlJc w:val="left"/>
      <w:pPr>
        <w:ind w:left="-3856" w:hanging="360"/>
      </w:pPr>
      <w:rPr>
        <w:rFonts w:ascii="Courier New" w:hAnsi="Courier New" w:cs="Courier New" w:hint="default"/>
      </w:rPr>
    </w:lvl>
    <w:lvl w:ilvl="2" w:tplc="04090005" w:tentative="1">
      <w:start w:val="1"/>
      <w:numFmt w:val="bullet"/>
      <w:lvlText w:val=""/>
      <w:lvlJc w:val="left"/>
      <w:pPr>
        <w:ind w:left="-313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1696" w:hanging="360"/>
      </w:pPr>
      <w:rPr>
        <w:rFonts w:ascii="Courier New" w:hAnsi="Courier New" w:cs="Courier New" w:hint="default"/>
      </w:rPr>
    </w:lvl>
    <w:lvl w:ilvl="5" w:tplc="04090005" w:tentative="1">
      <w:start w:val="1"/>
      <w:numFmt w:val="bullet"/>
      <w:lvlText w:val=""/>
      <w:lvlJc w:val="left"/>
      <w:pPr>
        <w:ind w:left="-976" w:hanging="360"/>
      </w:pPr>
      <w:rPr>
        <w:rFonts w:ascii="Wingdings" w:hAnsi="Wingdings" w:hint="default"/>
      </w:rPr>
    </w:lvl>
    <w:lvl w:ilvl="6" w:tplc="04090001" w:tentative="1">
      <w:start w:val="1"/>
      <w:numFmt w:val="bullet"/>
      <w:lvlText w:val=""/>
      <w:lvlJc w:val="left"/>
      <w:pPr>
        <w:ind w:left="-256" w:hanging="360"/>
      </w:pPr>
      <w:rPr>
        <w:rFonts w:ascii="Symbol" w:hAnsi="Symbol" w:hint="default"/>
      </w:rPr>
    </w:lvl>
    <w:lvl w:ilvl="7" w:tplc="04090003" w:tentative="1">
      <w:start w:val="1"/>
      <w:numFmt w:val="bullet"/>
      <w:lvlText w:val="o"/>
      <w:lvlJc w:val="left"/>
      <w:pPr>
        <w:ind w:left="464" w:hanging="360"/>
      </w:pPr>
      <w:rPr>
        <w:rFonts w:ascii="Courier New" w:hAnsi="Courier New" w:cs="Courier New" w:hint="default"/>
      </w:rPr>
    </w:lvl>
    <w:lvl w:ilvl="8" w:tplc="04090005" w:tentative="1">
      <w:start w:val="1"/>
      <w:numFmt w:val="bullet"/>
      <w:lvlText w:val=""/>
      <w:lvlJc w:val="left"/>
      <w:pPr>
        <w:ind w:left="1184" w:hanging="360"/>
      </w:pPr>
      <w:rPr>
        <w:rFonts w:ascii="Wingdings" w:hAnsi="Wingdings" w:hint="default"/>
      </w:rPr>
    </w:lvl>
  </w:abstractNum>
  <w:abstractNum w:abstractNumId="6">
    <w:nsid w:val="2E953F31"/>
    <w:multiLevelType w:val="hybridMultilevel"/>
    <w:tmpl w:val="D8167D64"/>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7">
    <w:nsid w:val="3D0D4D00"/>
    <w:multiLevelType w:val="hybridMultilevel"/>
    <w:tmpl w:val="89088F5A"/>
    <w:lvl w:ilvl="0" w:tplc="DC54089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E24352D"/>
    <w:multiLevelType w:val="hybridMultilevel"/>
    <w:tmpl w:val="6708F8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52096CF6"/>
    <w:multiLevelType w:val="hybridMultilevel"/>
    <w:tmpl w:val="DF4AA8A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1BD4E5A"/>
    <w:multiLevelType w:val="hybridMultilevel"/>
    <w:tmpl w:val="4C5CBF64"/>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1">
    <w:nsid w:val="761A1A59"/>
    <w:multiLevelType w:val="hybridMultilevel"/>
    <w:tmpl w:val="DCD683C0"/>
    <w:lvl w:ilvl="0" w:tplc="0409000F">
      <w:start w:val="1"/>
      <w:numFmt w:val="decimal"/>
      <w:lvlText w:val="%1."/>
      <w:lvlJc w:val="left"/>
      <w:pPr>
        <w:ind w:left="11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5"/>
  </w:num>
  <w:num w:numId="3">
    <w:abstractNumId w:val="7"/>
  </w:num>
  <w:num w:numId="4">
    <w:abstractNumId w:val="0"/>
  </w:num>
  <w:num w:numId="5">
    <w:abstractNumId w:val="9"/>
  </w:num>
  <w:num w:numId="6">
    <w:abstractNumId w:val="2"/>
  </w:num>
  <w:num w:numId="7">
    <w:abstractNumId w:val="11"/>
  </w:num>
  <w:num w:numId="8">
    <w:abstractNumId w:val="6"/>
  </w:num>
  <w:num w:numId="9">
    <w:abstractNumId w:val="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D0"/>
    <w:rsid w:val="000016FC"/>
    <w:rsid w:val="000130B5"/>
    <w:rsid w:val="0002188D"/>
    <w:rsid w:val="00030A07"/>
    <w:rsid w:val="0004318A"/>
    <w:rsid w:val="00051B24"/>
    <w:rsid w:val="000B48DF"/>
    <w:rsid w:val="00113F7A"/>
    <w:rsid w:val="00117A1F"/>
    <w:rsid w:val="00126080"/>
    <w:rsid w:val="001333EF"/>
    <w:rsid w:val="00197C08"/>
    <w:rsid w:val="001A097A"/>
    <w:rsid w:val="001E5EDE"/>
    <w:rsid w:val="001F1CDB"/>
    <w:rsid w:val="001F72CB"/>
    <w:rsid w:val="00227F57"/>
    <w:rsid w:val="0025567F"/>
    <w:rsid w:val="002779FB"/>
    <w:rsid w:val="00296732"/>
    <w:rsid w:val="002F4C1A"/>
    <w:rsid w:val="003324EB"/>
    <w:rsid w:val="003774E6"/>
    <w:rsid w:val="003826BE"/>
    <w:rsid w:val="003A5C8F"/>
    <w:rsid w:val="003B69B0"/>
    <w:rsid w:val="003C7D53"/>
    <w:rsid w:val="003D3615"/>
    <w:rsid w:val="003F28FC"/>
    <w:rsid w:val="004000E4"/>
    <w:rsid w:val="004733A9"/>
    <w:rsid w:val="0049024D"/>
    <w:rsid w:val="004B5BBB"/>
    <w:rsid w:val="004C4EE2"/>
    <w:rsid w:val="004F136C"/>
    <w:rsid w:val="004F34D9"/>
    <w:rsid w:val="005404CE"/>
    <w:rsid w:val="00545EE4"/>
    <w:rsid w:val="005637B0"/>
    <w:rsid w:val="00565D9A"/>
    <w:rsid w:val="00603575"/>
    <w:rsid w:val="00613346"/>
    <w:rsid w:val="006747B1"/>
    <w:rsid w:val="00680255"/>
    <w:rsid w:val="00690EB8"/>
    <w:rsid w:val="006B1A0A"/>
    <w:rsid w:val="006B7D84"/>
    <w:rsid w:val="006C4146"/>
    <w:rsid w:val="007028FA"/>
    <w:rsid w:val="00715C3F"/>
    <w:rsid w:val="007316AC"/>
    <w:rsid w:val="007532E3"/>
    <w:rsid w:val="00765182"/>
    <w:rsid w:val="007B5C3E"/>
    <w:rsid w:val="0080343E"/>
    <w:rsid w:val="00862470"/>
    <w:rsid w:val="008C5428"/>
    <w:rsid w:val="008D52CE"/>
    <w:rsid w:val="008E15B8"/>
    <w:rsid w:val="008F263D"/>
    <w:rsid w:val="00934A85"/>
    <w:rsid w:val="00954853"/>
    <w:rsid w:val="0095782B"/>
    <w:rsid w:val="009A3489"/>
    <w:rsid w:val="009B0AAA"/>
    <w:rsid w:val="009B5435"/>
    <w:rsid w:val="009C3C64"/>
    <w:rsid w:val="009C7240"/>
    <w:rsid w:val="009F4791"/>
    <w:rsid w:val="00A74509"/>
    <w:rsid w:val="00A911D1"/>
    <w:rsid w:val="00AB5793"/>
    <w:rsid w:val="00B35150"/>
    <w:rsid w:val="00B61BC8"/>
    <w:rsid w:val="00B9370B"/>
    <w:rsid w:val="00BB54AC"/>
    <w:rsid w:val="00BB7252"/>
    <w:rsid w:val="00BD6AE9"/>
    <w:rsid w:val="00C0066D"/>
    <w:rsid w:val="00C0177B"/>
    <w:rsid w:val="00C116D0"/>
    <w:rsid w:val="00C41A11"/>
    <w:rsid w:val="00C526FC"/>
    <w:rsid w:val="00C571ED"/>
    <w:rsid w:val="00D5282C"/>
    <w:rsid w:val="00D54348"/>
    <w:rsid w:val="00D86C3B"/>
    <w:rsid w:val="00DC329C"/>
    <w:rsid w:val="00DC6811"/>
    <w:rsid w:val="00DD1EF8"/>
    <w:rsid w:val="00DE6773"/>
    <w:rsid w:val="00E7542A"/>
    <w:rsid w:val="00E77E3B"/>
    <w:rsid w:val="00E8121A"/>
    <w:rsid w:val="00EC25A4"/>
    <w:rsid w:val="00F37831"/>
    <w:rsid w:val="00F60EC1"/>
    <w:rsid w:val="00F71D47"/>
    <w:rsid w:val="00F84916"/>
    <w:rsid w:val="00FD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4000E4"/>
    <w:pPr>
      <w:overflowPunct/>
      <w:adjustRightInd/>
      <w:spacing w:before="120"/>
      <w:ind w:left="-86"/>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4000E4"/>
    <w:pPr>
      <w:overflowPunct/>
      <w:adjustRightInd/>
      <w:ind w:left="-86" w:right="-86"/>
      <w:textAlignment w:val="auto"/>
    </w:pPr>
    <w:rPr>
      <w:rFonts w:ascii="Arial" w:hAnsi="Arial" w:cs="Arial"/>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customStyle="1" w:styleId="Normal1">
    <w:name w:val="Normal1"/>
    <w:basedOn w:val="Normal"/>
    <w:link w:val="normalChar"/>
    <w:rsid w:val="007028F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2"/>
    </w:rPr>
  </w:style>
  <w:style w:type="character" w:customStyle="1" w:styleId="normalChar">
    <w:name w:val="normal Char"/>
    <w:link w:val="Normal1"/>
    <w:rsid w:val="007028FA"/>
    <w:rPr>
      <w:rFonts w:ascii="Arial" w:hAnsi="Arial" w:cs="Arial"/>
      <w:sz w:val="24"/>
      <w:szCs w:val="22"/>
      <w:lang w:val="en-US" w:eastAsia="en-US" w:bidi="ar-SA"/>
    </w:rPr>
  </w:style>
  <w:style w:type="paragraph" w:customStyle="1" w:styleId="BodyText10">
    <w:name w:val="Body Text1"/>
    <w:basedOn w:val="Normal"/>
    <w:autoRedefine/>
    <w:rsid w:val="004000E4"/>
    <w:pPr>
      <w:overflowPunct/>
      <w:adjustRightInd/>
      <w:ind w:left="-86"/>
      <w:textAlignment w:val="auto"/>
    </w:pPr>
    <w:rPr>
      <w:rFonts w:ascii="Arial" w:hAnsi="Arial" w:cs="Arial"/>
      <w:spacing w:val="-3"/>
      <w:sz w:val="24"/>
      <w:szCs w:val="24"/>
    </w:rPr>
  </w:style>
  <w:style w:type="paragraph" w:styleId="BalloonText">
    <w:name w:val="Balloon Text"/>
    <w:basedOn w:val="Normal"/>
    <w:link w:val="BalloonTextChar"/>
    <w:rsid w:val="008C5428"/>
    <w:rPr>
      <w:rFonts w:ascii="Tahoma" w:hAnsi="Tahoma" w:cs="Tahoma"/>
      <w:sz w:val="16"/>
      <w:szCs w:val="16"/>
    </w:rPr>
  </w:style>
  <w:style w:type="character" w:customStyle="1" w:styleId="BalloonTextChar">
    <w:name w:val="Balloon Text Char"/>
    <w:link w:val="BalloonText"/>
    <w:rsid w:val="008C5428"/>
    <w:rPr>
      <w:rFonts w:ascii="Tahoma" w:hAnsi="Tahoma" w:cs="Tahoma"/>
      <w:sz w:val="16"/>
      <w:szCs w:val="16"/>
    </w:rPr>
  </w:style>
  <w:style w:type="character" w:styleId="CommentReference">
    <w:name w:val="annotation reference"/>
    <w:basedOn w:val="DefaultParagraphFont"/>
    <w:rsid w:val="003D3615"/>
    <w:rPr>
      <w:sz w:val="16"/>
      <w:szCs w:val="16"/>
    </w:rPr>
  </w:style>
  <w:style w:type="paragraph" w:styleId="CommentText">
    <w:name w:val="annotation text"/>
    <w:basedOn w:val="Normal"/>
    <w:link w:val="CommentTextChar"/>
    <w:rsid w:val="003D3615"/>
  </w:style>
  <w:style w:type="character" w:customStyle="1" w:styleId="CommentTextChar">
    <w:name w:val="Comment Text Char"/>
    <w:basedOn w:val="DefaultParagraphFont"/>
    <w:link w:val="CommentText"/>
    <w:rsid w:val="003D3615"/>
  </w:style>
  <w:style w:type="paragraph" w:styleId="CommentSubject">
    <w:name w:val="annotation subject"/>
    <w:basedOn w:val="CommentText"/>
    <w:next w:val="CommentText"/>
    <w:link w:val="CommentSubjectChar"/>
    <w:rsid w:val="003D3615"/>
    <w:rPr>
      <w:b/>
      <w:bCs/>
    </w:rPr>
  </w:style>
  <w:style w:type="character" w:customStyle="1" w:styleId="CommentSubjectChar">
    <w:name w:val="Comment Subject Char"/>
    <w:basedOn w:val="CommentTextChar"/>
    <w:link w:val="CommentSubject"/>
    <w:rsid w:val="003D3615"/>
    <w:rPr>
      <w:b/>
      <w:bCs/>
    </w:rPr>
  </w:style>
  <w:style w:type="paragraph" w:styleId="Revision">
    <w:name w:val="Revision"/>
    <w:hidden/>
    <w:uiPriority w:val="99"/>
    <w:semiHidden/>
    <w:rsid w:val="00BB54AC"/>
  </w:style>
  <w:style w:type="paragraph" w:styleId="ListParagraph">
    <w:name w:val="List Paragraph"/>
    <w:basedOn w:val="Normal"/>
    <w:uiPriority w:val="34"/>
    <w:qFormat/>
    <w:rsid w:val="00021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4000E4"/>
    <w:pPr>
      <w:overflowPunct/>
      <w:adjustRightInd/>
      <w:spacing w:before="120"/>
      <w:ind w:left="-86"/>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4000E4"/>
    <w:pPr>
      <w:overflowPunct/>
      <w:adjustRightInd/>
      <w:ind w:left="-86" w:right="-86"/>
      <w:textAlignment w:val="auto"/>
    </w:pPr>
    <w:rPr>
      <w:rFonts w:ascii="Arial" w:hAnsi="Arial" w:cs="Arial"/>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customStyle="1" w:styleId="Normal1">
    <w:name w:val="Normal1"/>
    <w:basedOn w:val="Normal"/>
    <w:link w:val="normalChar"/>
    <w:rsid w:val="007028F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2"/>
    </w:rPr>
  </w:style>
  <w:style w:type="character" w:customStyle="1" w:styleId="normalChar">
    <w:name w:val="normal Char"/>
    <w:link w:val="Normal1"/>
    <w:rsid w:val="007028FA"/>
    <w:rPr>
      <w:rFonts w:ascii="Arial" w:hAnsi="Arial" w:cs="Arial"/>
      <w:sz w:val="24"/>
      <w:szCs w:val="22"/>
      <w:lang w:val="en-US" w:eastAsia="en-US" w:bidi="ar-SA"/>
    </w:rPr>
  </w:style>
  <w:style w:type="paragraph" w:customStyle="1" w:styleId="BodyText10">
    <w:name w:val="Body Text1"/>
    <w:basedOn w:val="Normal"/>
    <w:autoRedefine/>
    <w:rsid w:val="004000E4"/>
    <w:pPr>
      <w:overflowPunct/>
      <w:adjustRightInd/>
      <w:ind w:left="-86"/>
      <w:textAlignment w:val="auto"/>
    </w:pPr>
    <w:rPr>
      <w:rFonts w:ascii="Arial" w:hAnsi="Arial" w:cs="Arial"/>
      <w:spacing w:val="-3"/>
      <w:sz w:val="24"/>
      <w:szCs w:val="24"/>
    </w:rPr>
  </w:style>
  <w:style w:type="paragraph" w:styleId="BalloonText">
    <w:name w:val="Balloon Text"/>
    <w:basedOn w:val="Normal"/>
    <w:link w:val="BalloonTextChar"/>
    <w:rsid w:val="008C5428"/>
    <w:rPr>
      <w:rFonts w:ascii="Tahoma" w:hAnsi="Tahoma" w:cs="Tahoma"/>
      <w:sz w:val="16"/>
      <w:szCs w:val="16"/>
    </w:rPr>
  </w:style>
  <w:style w:type="character" w:customStyle="1" w:styleId="BalloonTextChar">
    <w:name w:val="Balloon Text Char"/>
    <w:link w:val="BalloonText"/>
    <w:rsid w:val="008C5428"/>
    <w:rPr>
      <w:rFonts w:ascii="Tahoma" w:hAnsi="Tahoma" w:cs="Tahoma"/>
      <w:sz w:val="16"/>
      <w:szCs w:val="16"/>
    </w:rPr>
  </w:style>
  <w:style w:type="character" w:styleId="CommentReference">
    <w:name w:val="annotation reference"/>
    <w:basedOn w:val="DefaultParagraphFont"/>
    <w:rsid w:val="003D3615"/>
    <w:rPr>
      <w:sz w:val="16"/>
      <w:szCs w:val="16"/>
    </w:rPr>
  </w:style>
  <w:style w:type="paragraph" w:styleId="CommentText">
    <w:name w:val="annotation text"/>
    <w:basedOn w:val="Normal"/>
    <w:link w:val="CommentTextChar"/>
    <w:rsid w:val="003D3615"/>
  </w:style>
  <w:style w:type="character" w:customStyle="1" w:styleId="CommentTextChar">
    <w:name w:val="Comment Text Char"/>
    <w:basedOn w:val="DefaultParagraphFont"/>
    <w:link w:val="CommentText"/>
    <w:rsid w:val="003D3615"/>
  </w:style>
  <w:style w:type="paragraph" w:styleId="CommentSubject">
    <w:name w:val="annotation subject"/>
    <w:basedOn w:val="CommentText"/>
    <w:next w:val="CommentText"/>
    <w:link w:val="CommentSubjectChar"/>
    <w:rsid w:val="003D3615"/>
    <w:rPr>
      <w:b/>
      <w:bCs/>
    </w:rPr>
  </w:style>
  <w:style w:type="character" w:customStyle="1" w:styleId="CommentSubjectChar">
    <w:name w:val="Comment Subject Char"/>
    <w:basedOn w:val="CommentTextChar"/>
    <w:link w:val="CommentSubject"/>
    <w:rsid w:val="003D3615"/>
    <w:rPr>
      <w:b/>
      <w:bCs/>
    </w:rPr>
  </w:style>
  <w:style w:type="paragraph" w:styleId="Revision">
    <w:name w:val="Revision"/>
    <w:hidden/>
    <w:uiPriority w:val="99"/>
    <w:semiHidden/>
    <w:rsid w:val="00BB54AC"/>
  </w:style>
  <w:style w:type="paragraph" w:styleId="ListParagraph">
    <w:name w:val="List Paragraph"/>
    <w:basedOn w:val="Normal"/>
    <w:uiPriority w:val="34"/>
    <w:qFormat/>
    <w:rsid w:val="0002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A4FD7A-906C-42B2-A6E3-4ED0EFD0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7642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Irma Davila</dc:creator>
  <cp:keywords/>
  <dc:description/>
  <cp:lastModifiedBy>Davila,Irma (DFPS)</cp:lastModifiedBy>
  <cp:revision>2</cp:revision>
  <cp:lastPrinted>2012-10-04T06:03:00Z</cp:lastPrinted>
  <dcterms:created xsi:type="dcterms:W3CDTF">2012-10-08T17:54:00Z</dcterms:created>
  <dcterms:modified xsi:type="dcterms:W3CDTF">2012-10-08T17:54:00Z</dcterms:modified>
</cp:coreProperties>
</file>