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468"/>
      </w:tblGrid>
      <w:tr w:rsidR="00A045C3">
        <w:tc>
          <w:tcPr>
            <w:tcW w:w="9468" w:type="dxa"/>
          </w:tcPr>
          <w:p w:rsidR="00A045C3" w:rsidRPr="00AC15AB" w:rsidRDefault="00A045C3" w:rsidP="00AC15AB">
            <w:pPr>
              <w:pStyle w:val="Heading1"/>
              <w:jc w:val="right"/>
              <w:rPr>
                <w:sz w:val="70"/>
                <w:szCs w:val="70"/>
              </w:rPr>
            </w:pPr>
            <w:r w:rsidRPr="00AC15AB">
              <w:rPr>
                <w:sz w:val="70"/>
                <w:szCs w:val="70"/>
              </w:rPr>
              <w:t>MEMORANDUM</w:t>
            </w:r>
          </w:p>
          <w:p w:rsidR="00A045C3" w:rsidRDefault="00A045C3">
            <w:pPr>
              <w:jc w:val="right"/>
            </w:pPr>
            <w:r>
              <w:rPr>
                <w:rFonts w:ascii="Arial" w:hAnsi="Arial" w:cs="Arial"/>
                <w:b/>
                <w:sz w:val="16"/>
              </w:rPr>
              <w:t>TEXAS DEPARTMENT OF FAMILY AND PROTECTIVE SERVICES</w:t>
            </w:r>
          </w:p>
        </w:tc>
      </w:tr>
    </w:tbl>
    <w:p w:rsidR="00A045C3" w:rsidRDefault="00A045C3">
      <w:pPr>
        <w:pStyle w:val="Header"/>
        <w:tabs>
          <w:tab w:val="clear" w:pos="4320"/>
          <w:tab w:val="clear" w:pos="8640"/>
        </w:tabs>
      </w:pPr>
    </w:p>
    <w:tbl>
      <w:tblPr>
        <w:tblW w:w="0" w:type="auto"/>
        <w:tblBorders>
          <w:bottom w:val="single" w:sz="24" w:space="0" w:color="auto"/>
        </w:tblBorders>
        <w:tblLayout w:type="fixed"/>
        <w:tblLook w:val="0000" w:firstRow="0" w:lastRow="0" w:firstColumn="0" w:lastColumn="0" w:noHBand="0" w:noVBand="0"/>
      </w:tblPr>
      <w:tblGrid>
        <w:gridCol w:w="1188"/>
        <w:gridCol w:w="6210"/>
      </w:tblGrid>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TO:</w:t>
            </w:r>
          </w:p>
        </w:tc>
        <w:tc>
          <w:tcPr>
            <w:tcW w:w="6210" w:type="dxa"/>
          </w:tcPr>
          <w:p w:rsidR="00AC15AB" w:rsidRDefault="00C5723C">
            <w:pPr>
              <w:tabs>
                <w:tab w:val="left" w:pos="1170"/>
              </w:tabs>
              <w:spacing w:before="40" w:after="120"/>
              <w:rPr>
                <w:rFonts w:ascii="Arial" w:hAnsi="Arial"/>
                <w:b/>
                <w:sz w:val="22"/>
              </w:rPr>
            </w:pPr>
            <w:r>
              <w:rPr>
                <w:noProof/>
              </w:rPr>
              <w:drawing>
                <wp:anchor distT="0" distB="0" distL="114300" distR="114300" simplePos="0" relativeHeight="251657728" behindDoc="1" locked="0" layoutInCell="1" allowOverlap="1" wp14:anchorId="28FB080B" wp14:editId="41704392">
                  <wp:simplePos x="0" y="0"/>
                  <wp:positionH relativeFrom="column">
                    <wp:posOffset>3952875</wp:posOffset>
                  </wp:positionH>
                  <wp:positionV relativeFrom="paragraph">
                    <wp:posOffset>-1905</wp:posOffset>
                  </wp:positionV>
                  <wp:extent cx="1190625" cy="1181100"/>
                  <wp:effectExtent l="0" t="0" r="9525" b="0"/>
                  <wp:wrapNone/>
                  <wp:docPr id="2" name="Picture 2" descr="Department of Family and Protectiv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Family and Protective Services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00AC15AB">
              <w:rPr>
                <w:rFonts w:ascii="Arial" w:hAnsi="Arial"/>
                <w:b/>
                <w:sz w:val="24"/>
              </w:rPr>
              <w:t>Chair and Members</w:t>
            </w:r>
            <w:r w:rsidR="00AC15AB">
              <w:rPr>
                <w:rFonts w:ascii="Arial" w:hAnsi="Arial"/>
                <w:b/>
                <w:sz w:val="24"/>
              </w:rPr>
              <w:br/>
            </w:r>
            <w:r w:rsidR="00AC15AB">
              <w:rPr>
                <w:rFonts w:ascii="Arial" w:hAnsi="Arial"/>
                <w:b/>
                <w:sz w:val="22"/>
              </w:rPr>
              <w:t>Department of Family and Protective Services Council</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FROM:</w:t>
            </w:r>
          </w:p>
        </w:tc>
        <w:tc>
          <w:tcPr>
            <w:tcW w:w="6210" w:type="dxa"/>
          </w:tcPr>
          <w:p w:rsidR="00AC15AB" w:rsidRDefault="00E019F8">
            <w:pPr>
              <w:tabs>
                <w:tab w:val="left" w:pos="1170"/>
              </w:tabs>
              <w:spacing w:before="40" w:after="120"/>
              <w:rPr>
                <w:rFonts w:ascii="Arial" w:hAnsi="Arial"/>
                <w:b/>
                <w:sz w:val="24"/>
              </w:rPr>
            </w:pPr>
            <w:r>
              <w:rPr>
                <w:rFonts w:ascii="Arial" w:hAnsi="Arial"/>
                <w:b/>
                <w:sz w:val="24"/>
              </w:rPr>
              <w:t>John J. Specia, Jr.,</w:t>
            </w:r>
            <w:r w:rsidR="00AC15AB">
              <w:rPr>
                <w:rFonts w:ascii="Arial" w:hAnsi="Arial"/>
                <w:b/>
                <w:sz w:val="24"/>
              </w:rPr>
              <w:br/>
              <w:t>Commissioner</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SUBJECT:</w:t>
            </w:r>
          </w:p>
        </w:tc>
        <w:tc>
          <w:tcPr>
            <w:tcW w:w="6210" w:type="dxa"/>
          </w:tcPr>
          <w:p w:rsidR="00AC15AB" w:rsidRDefault="0001435C">
            <w:pPr>
              <w:tabs>
                <w:tab w:val="left" w:pos="1170"/>
              </w:tabs>
              <w:spacing w:before="40" w:after="120"/>
              <w:rPr>
                <w:rFonts w:ascii="Arial" w:hAnsi="Arial"/>
                <w:b/>
                <w:sz w:val="24"/>
              </w:rPr>
            </w:pPr>
            <w:r>
              <w:rPr>
                <w:rFonts w:ascii="Arial" w:hAnsi="Arial"/>
                <w:b/>
                <w:sz w:val="24"/>
              </w:rPr>
              <w:t>Agenda Item</w:t>
            </w:r>
            <w:r w:rsidR="00CC6649">
              <w:rPr>
                <w:rFonts w:ascii="Arial" w:hAnsi="Arial"/>
                <w:b/>
                <w:sz w:val="24"/>
              </w:rPr>
              <w:t xml:space="preserve"> 6b:</w:t>
            </w:r>
            <w:bookmarkStart w:id="0" w:name="_GoBack"/>
            <w:bookmarkEnd w:id="0"/>
            <w:r>
              <w:rPr>
                <w:rFonts w:ascii="Arial" w:hAnsi="Arial"/>
                <w:b/>
                <w:sz w:val="24"/>
              </w:rPr>
              <w:t xml:space="preserve"> </w:t>
            </w:r>
            <w:r w:rsidR="00B851DB">
              <w:rPr>
                <w:rFonts w:ascii="Arial" w:hAnsi="Arial"/>
                <w:b/>
                <w:sz w:val="24"/>
              </w:rPr>
              <w:t>Recommendation to propose rule changes in 40 TAC</w:t>
            </w:r>
            <w:r w:rsidR="00E62416">
              <w:rPr>
                <w:rFonts w:ascii="Arial" w:hAnsi="Arial"/>
                <w:b/>
                <w:sz w:val="24"/>
              </w:rPr>
              <w:t>, Chapter 700, Subchapter E, relating to Alternative Response</w:t>
            </w:r>
          </w:p>
        </w:tc>
      </w:tr>
      <w:tr w:rsidR="00AC15AB" w:rsidTr="00AC15AB">
        <w:trPr>
          <w:cantSplit/>
        </w:trPr>
        <w:tc>
          <w:tcPr>
            <w:tcW w:w="1188" w:type="dxa"/>
          </w:tcPr>
          <w:p w:rsidR="00AC15AB" w:rsidRDefault="00AC15AB">
            <w:pPr>
              <w:tabs>
                <w:tab w:val="left" w:pos="1170"/>
              </w:tabs>
              <w:spacing w:before="40" w:after="120"/>
              <w:ind w:left="1260" w:hanging="1260"/>
              <w:rPr>
                <w:rFonts w:ascii="Arial" w:hAnsi="Arial"/>
                <w:bCs/>
                <w:sz w:val="18"/>
              </w:rPr>
            </w:pPr>
            <w:r>
              <w:rPr>
                <w:rFonts w:ascii="Arial" w:hAnsi="Arial"/>
                <w:bCs/>
                <w:sz w:val="18"/>
              </w:rPr>
              <w:t>DATE:</w:t>
            </w:r>
          </w:p>
        </w:tc>
        <w:tc>
          <w:tcPr>
            <w:tcW w:w="6210" w:type="dxa"/>
          </w:tcPr>
          <w:p w:rsidR="00AC15AB" w:rsidRPr="0001435C" w:rsidRDefault="00E62416">
            <w:pPr>
              <w:tabs>
                <w:tab w:val="left" w:pos="1170"/>
              </w:tabs>
              <w:spacing w:before="40" w:after="120"/>
              <w:rPr>
                <w:rFonts w:ascii="Arial" w:hAnsi="Arial"/>
                <w:b/>
                <w:iCs/>
                <w:sz w:val="24"/>
              </w:rPr>
            </w:pPr>
            <w:r>
              <w:rPr>
                <w:rFonts w:ascii="Arial" w:hAnsi="Arial"/>
                <w:b/>
                <w:iCs/>
                <w:sz w:val="24"/>
              </w:rPr>
              <w:t>October 18, 2013</w:t>
            </w:r>
          </w:p>
        </w:tc>
      </w:tr>
    </w:tbl>
    <w:p w:rsidR="00A045C3" w:rsidRPr="00AC15AB" w:rsidRDefault="00A045C3" w:rsidP="00F563FA">
      <w:pPr>
        <w:pStyle w:val="Heading2"/>
        <w:shd w:val="pct12" w:color="auto" w:fill="auto"/>
        <w:spacing w:after="120"/>
        <w:rPr>
          <w:b w:val="0"/>
          <w:i w:val="0"/>
        </w:rPr>
      </w:pPr>
      <w:r w:rsidRPr="005B3452">
        <w:rPr>
          <w:b w:val="0"/>
          <w:i w:val="0"/>
        </w:rPr>
        <w:t>B</w:t>
      </w:r>
      <w:r w:rsidRPr="00BE7D0B">
        <w:rPr>
          <w:b w:val="0"/>
          <w:i w:val="0"/>
        </w:rPr>
        <w:t>A</w:t>
      </w:r>
      <w:r w:rsidRPr="00AC15AB">
        <w:rPr>
          <w:b w:val="0"/>
          <w:i w:val="0"/>
        </w:rPr>
        <w:t>CKGROUND AND PURPOSE</w:t>
      </w:r>
    </w:p>
    <w:p w:rsidR="005E26FD" w:rsidRPr="005E26FD" w:rsidRDefault="005E26FD" w:rsidP="00E62416">
      <w:pPr>
        <w:pStyle w:val="BodyText"/>
        <w:rPr>
          <w:b/>
          <w:i w:val="0"/>
        </w:rPr>
      </w:pPr>
      <w:r>
        <w:rPr>
          <w:b/>
          <w:i w:val="0"/>
        </w:rPr>
        <w:t xml:space="preserve">Description of and Legal Background for Alternative Response </w:t>
      </w:r>
    </w:p>
    <w:p w:rsidR="0001435C" w:rsidRDefault="008234AF" w:rsidP="00E62416">
      <w:pPr>
        <w:pStyle w:val="BodyText"/>
        <w:rPr>
          <w:i w:val="0"/>
        </w:rPr>
      </w:pPr>
      <w:r>
        <w:rPr>
          <w:i w:val="0"/>
        </w:rPr>
        <w:t>This rule initiative implements the provisions of Senate Bill (S.B.) 423, enacted in the 83</w:t>
      </w:r>
      <w:r w:rsidRPr="008234AF">
        <w:rPr>
          <w:i w:val="0"/>
          <w:vertAlign w:val="superscript"/>
        </w:rPr>
        <w:t>rd</w:t>
      </w:r>
      <w:r>
        <w:rPr>
          <w:i w:val="0"/>
        </w:rPr>
        <w:t xml:space="preserve"> Regular Session of the Texas legislature. S.B. </w:t>
      </w:r>
      <w:r w:rsidRPr="00450389">
        <w:rPr>
          <w:i w:val="0"/>
        </w:rPr>
        <w:t>423 amended §261.3015</w:t>
      </w:r>
      <w:r>
        <w:rPr>
          <w:i w:val="0"/>
        </w:rPr>
        <w:t xml:space="preserve"> of the Texas Family Code</w:t>
      </w:r>
      <w:r w:rsidR="00BB51A0">
        <w:rPr>
          <w:i w:val="0"/>
        </w:rPr>
        <w:t xml:space="preserve"> to authorize DFPS to conduct an alternative response to an investigation that otherwise meets the criteria for a CPS investigation. An alternative response is </w:t>
      </w:r>
      <w:r w:rsidR="00D34DEB">
        <w:rPr>
          <w:i w:val="0"/>
        </w:rPr>
        <w:t>a protective intervention that involves an assessment of the family, including a safety assessment, and the provision of agreed-upon services and supports. The key differences from a traditional investigation are:</w:t>
      </w:r>
    </w:p>
    <w:p w:rsidR="00D34DEB" w:rsidRDefault="00D34DEB" w:rsidP="00E62416">
      <w:pPr>
        <w:pStyle w:val="BodyText"/>
        <w:rPr>
          <w:i w:val="0"/>
        </w:rPr>
      </w:pPr>
    </w:p>
    <w:p w:rsidR="00D34DEB" w:rsidRPr="00D34DEB" w:rsidRDefault="00D34DEB" w:rsidP="00D34DEB">
      <w:pPr>
        <w:pStyle w:val="BodyText"/>
        <w:numPr>
          <w:ilvl w:val="0"/>
          <w:numId w:val="4"/>
        </w:numPr>
        <w:rPr>
          <w:i w:val="0"/>
        </w:rPr>
      </w:pPr>
      <w:r w:rsidRPr="00D34DEB">
        <w:rPr>
          <w:i w:val="0"/>
        </w:rPr>
        <w:t xml:space="preserve">There will not be a </w:t>
      </w:r>
      <w:r w:rsidR="00360C96">
        <w:rPr>
          <w:i w:val="0"/>
        </w:rPr>
        <w:t>formal finding about whether abuse/neglect</w:t>
      </w:r>
      <w:r w:rsidRPr="00D34DEB">
        <w:rPr>
          <w:i w:val="0"/>
        </w:rPr>
        <w:t xml:space="preserve"> </w:t>
      </w:r>
      <w:r w:rsidR="00360C96">
        <w:rPr>
          <w:i w:val="0"/>
        </w:rPr>
        <w:t xml:space="preserve">occurred and, thus, no </w:t>
      </w:r>
      <w:r w:rsidR="00A6528B">
        <w:rPr>
          <w:i w:val="0"/>
        </w:rPr>
        <w:t>designation of</w:t>
      </w:r>
      <w:r w:rsidRPr="00D34DEB">
        <w:rPr>
          <w:i w:val="0"/>
        </w:rPr>
        <w:t xml:space="preserve"> a perpetrator because such administrative findings are not necessary to keep the child safe in these cases;</w:t>
      </w:r>
    </w:p>
    <w:p w:rsidR="00D34DEB" w:rsidRPr="00D34DEB" w:rsidRDefault="00360C96" w:rsidP="00D34DEB">
      <w:pPr>
        <w:pStyle w:val="BodyText"/>
        <w:numPr>
          <w:ilvl w:val="0"/>
          <w:numId w:val="4"/>
        </w:numPr>
        <w:rPr>
          <w:i w:val="0"/>
        </w:rPr>
      </w:pPr>
      <w:r>
        <w:rPr>
          <w:i w:val="0"/>
        </w:rPr>
        <w:t>As there is no designated perpetrator, t</w:t>
      </w:r>
      <w:r w:rsidR="00D34DEB" w:rsidRPr="00D34DEB">
        <w:rPr>
          <w:i w:val="0"/>
        </w:rPr>
        <w:t>here will not be anyone added to the central registry as a result of the intervention; and</w:t>
      </w:r>
    </w:p>
    <w:p w:rsidR="00D34DEB" w:rsidRDefault="00BB001C" w:rsidP="00D34DEB">
      <w:pPr>
        <w:pStyle w:val="BodyText"/>
        <w:numPr>
          <w:ilvl w:val="0"/>
          <w:numId w:val="4"/>
        </w:numPr>
        <w:rPr>
          <w:i w:val="0"/>
        </w:rPr>
      </w:pPr>
      <w:r>
        <w:rPr>
          <w:i w:val="0"/>
        </w:rPr>
        <w:t xml:space="preserve">Family </w:t>
      </w:r>
      <w:r w:rsidR="00A6528B">
        <w:rPr>
          <w:i w:val="0"/>
        </w:rPr>
        <w:t>engagement will be undertaken</w:t>
      </w:r>
      <w:r w:rsidR="00D34DEB" w:rsidRPr="00D34DEB">
        <w:rPr>
          <w:i w:val="0"/>
        </w:rPr>
        <w:t xml:space="preserve"> in a less adversarial, more collaborative approach.</w:t>
      </w:r>
    </w:p>
    <w:p w:rsidR="00D34DEB" w:rsidRDefault="00D34DEB" w:rsidP="00D34DEB">
      <w:pPr>
        <w:pStyle w:val="BodyText"/>
        <w:rPr>
          <w:i w:val="0"/>
        </w:rPr>
      </w:pPr>
    </w:p>
    <w:p w:rsidR="00D34DEB" w:rsidRDefault="00D34DEB" w:rsidP="00D34DEB">
      <w:pPr>
        <w:pStyle w:val="BodyText"/>
        <w:rPr>
          <w:i w:val="0"/>
        </w:rPr>
      </w:pPr>
      <w:r>
        <w:rPr>
          <w:i w:val="0"/>
        </w:rPr>
        <w:t xml:space="preserve">There are many anticipated benefits from implementing the alternative response initiative. </w:t>
      </w:r>
      <w:r w:rsidRPr="00D34DEB">
        <w:rPr>
          <w:i w:val="0"/>
        </w:rPr>
        <w:t>Studies from states that have implemented a</w:t>
      </w:r>
      <w:r w:rsidR="00A6528B">
        <w:rPr>
          <w:i w:val="0"/>
        </w:rPr>
        <w:t xml:space="preserve">n alternative (or </w:t>
      </w:r>
      <w:r w:rsidRPr="00D34DEB">
        <w:rPr>
          <w:i w:val="0"/>
        </w:rPr>
        <w:t>differential</w:t>
      </w:r>
      <w:r w:rsidR="00A6528B">
        <w:rPr>
          <w:i w:val="0"/>
        </w:rPr>
        <w:t>)</w:t>
      </w:r>
      <w:r w:rsidRPr="00D34DEB">
        <w:rPr>
          <w:i w:val="0"/>
        </w:rPr>
        <w:t xml:space="preserve"> response process have shown that a child’s safety is not compromised and found that families on the alternative track felt more engaged and involved with decisions made about their children. Caseworkers have reported that families on the alternative track were more cooperative and willing to accept services.</w:t>
      </w:r>
    </w:p>
    <w:p w:rsidR="00D34DEB" w:rsidRPr="00D34DEB" w:rsidRDefault="00D34DEB" w:rsidP="00D34DEB">
      <w:pPr>
        <w:pStyle w:val="BodyText"/>
        <w:rPr>
          <w:i w:val="0"/>
        </w:rPr>
      </w:pPr>
    </w:p>
    <w:p w:rsidR="00D34DEB" w:rsidRDefault="00D34DEB" w:rsidP="00D34DEB">
      <w:pPr>
        <w:pStyle w:val="BodyText"/>
        <w:rPr>
          <w:i w:val="0"/>
        </w:rPr>
      </w:pPr>
      <w:r w:rsidRPr="00D34DEB">
        <w:rPr>
          <w:i w:val="0"/>
        </w:rPr>
        <w:t>Studies also indicate that having a</w:t>
      </w:r>
      <w:r w:rsidR="00A6528B">
        <w:rPr>
          <w:i w:val="0"/>
        </w:rPr>
        <w:t>n alternative</w:t>
      </w:r>
      <w:r w:rsidRPr="00D34DEB">
        <w:rPr>
          <w:i w:val="0"/>
        </w:rPr>
        <w:t xml:space="preserve"> response system generally contains costs. Since there is no formal finding of abuse or neglect or designation of a perpetrator in a case following the alternative track, costly and time consuming administrative reviews and hearings are eliminated from these cases. Moreover, studies have shown that states with a</w:t>
      </w:r>
      <w:r w:rsidR="00A6528B">
        <w:rPr>
          <w:i w:val="0"/>
        </w:rPr>
        <w:t>n alternative</w:t>
      </w:r>
      <w:r w:rsidRPr="00D34DEB">
        <w:rPr>
          <w:i w:val="0"/>
        </w:rPr>
        <w:t xml:space="preserve"> response system reduce costs over time because families following the alternative track are less likely to have a subsequent report or investigation.  </w:t>
      </w:r>
    </w:p>
    <w:p w:rsidR="00D34DEB" w:rsidRDefault="00D34DEB" w:rsidP="00D34DEB">
      <w:pPr>
        <w:pStyle w:val="BodyText"/>
        <w:rPr>
          <w:i w:val="0"/>
        </w:rPr>
      </w:pPr>
    </w:p>
    <w:p w:rsidR="005E26FD" w:rsidRDefault="005E26FD" w:rsidP="005E26FD">
      <w:pPr>
        <w:pStyle w:val="BodyText"/>
        <w:rPr>
          <w:i w:val="0"/>
        </w:rPr>
      </w:pPr>
      <w:r w:rsidRPr="00450389">
        <w:rPr>
          <w:i w:val="0"/>
        </w:rPr>
        <w:t xml:space="preserve">Recognizing the benefits of </w:t>
      </w:r>
      <w:r w:rsidR="00A6528B" w:rsidRPr="00450389">
        <w:rPr>
          <w:i w:val="0"/>
        </w:rPr>
        <w:t>alternative</w:t>
      </w:r>
      <w:r w:rsidRPr="00450389">
        <w:rPr>
          <w:i w:val="0"/>
        </w:rPr>
        <w:t xml:space="preserve"> response, in 2011, Congress amended the Child Abuse </w:t>
      </w:r>
      <w:r w:rsidR="00D87914" w:rsidRPr="00450389">
        <w:rPr>
          <w:i w:val="0"/>
        </w:rPr>
        <w:t xml:space="preserve">Prevention </w:t>
      </w:r>
      <w:r w:rsidRPr="00450389">
        <w:rPr>
          <w:i w:val="0"/>
        </w:rPr>
        <w:t xml:space="preserve">and Treatment Act (CAPTA), mandating </w:t>
      </w:r>
      <w:r w:rsidR="00D87914" w:rsidRPr="00450389">
        <w:rPr>
          <w:i w:val="0"/>
        </w:rPr>
        <w:t xml:space="preserve">that </w:t>
      </w:r>
      <w:r w:rsidRPr="00450389">
        <w:rPr>
          <w:i w:val="0"/>
        </w:rPr>
        <w:t xml:space="preserve">all states receiving CAPTA funding have </w:t>
      </w:r>
      <w:r w:rsidRPr="00450389">
        <w:rPr>
          <w:i w:val="0"/>
        </w:rPr>
        <w:lastRenderedPageBreak/>
        <w:t xml:space="preserve">some type of alternative </w:t>
      </w:r>
      <w:r w:rsidR="00D87914" w:rsidRPr="00450389">
        <w:rPr>
          <w:i w:val="0"/>
        </w:rPr>
        <w:t xml:space="preserve">response </w:t>
      </w:r>
      <w:r w:rsidRPr="00450389">
        <w:rPr>
          <w:i w:val="0"/>
        </w:rPr>
        <w:t>(</w:t>
      </w:r>
      <w:r w:rsidR="00A6528B" w:rsidRPr="00450389">
        <w:rPr>
          <w:i w:val="0"/>
        </w:rPr>
        <w:t>referred to as</w:t>
      </w:r>
      <w:r w:rsidRPr="00450389">
        <w:rPr>
          <w:i w:val="0"/>
        </w:rPr>
        <w:t xml:space="preserve"> </w:t>
      </w:r>
      <w:r w:rsidR="00A6528B" w:rsidRPr="00450389">
        <w:rPr>
          <w:i w:val="0"/>
        </w:rPr>
        <w:t>“</w:t>
      </w:r>
      <w:r w:rsidRPr="00450389">
        <w:rPr>
          <w:i w:val="0"/>
        </w:rPr>
        <w:t>differential</w:t>
      </w:r>
      <w:r w:rsidR="00A6528B" w:rsidRPr="00450389">
        <w:rPr>
          <w:i w:val="0"/>
        </w:rPr>
        <w:t xml:space="preserve"> </w:t>
      </w:r>
      <w:r w:rsidR="00D87914" w:rsidRPr="00450389">
        <w:rPr>
          <w:i w:val="0"/>
        </w:rPr>
        <w:t xml:space="preserve">response” </w:t>
      </w:r>
      <w:r w:rsidR="00A6528B" w:rsidRPr="00450389">
        <w:rPr>
          <w:i w:val="0"/>
        </w:rPr>
        <w:t>in CAPTA</w:t>
      </w:r>
      <w:r w:rsidRPr="00450389">
        <w:rPr>
          <w:i w:val="0"/>
        </w:rPr>
        <w:t>) process in place by September 1, 2011.</w:t>
      </w:r>
      <w:r w:rsidRPr="005E26FD">
        <w:rPr>
          <w:i w:val="0"/>
        </w:rPr>
        <w:t xml:space="preserve"> </w:t>
      </w:r>
    </w:p>
    <w:p w:rsidR="005E26FD" w:rsidRPr="005E26FD" w:rsidRDefault="005E26FD" w:rsidP="005E26FD">
      <w:pPr>
        <w:pStyle w:val="BodyText"/>
        <w:rPr>
          <w:i w:val="0"/>
        </w:rPr>
      </w:pPr>
    </w:p>
    <w:p w:rsidR="005E26FD" w:rsidRPr="005E26FD" w:rsidRDefault="005E26FD" w:rsidP="005E26FD">
      <w:pPr>
        <w:pStyle w:val="BodyText"/>
        <w:rPr>
          <w:b/>
          <w:i w:val="0"/>
        </w:rPr>
      </w:pPr>
      <w:r>
        <w:rPr>
          <w:b/>
          <w:i w:val="0"/>
        </w:rPr>
        <w:t>DFPS Implementation</w:t>
      </w:r>
    </w:p>
    <w:p w:rsidR="005E26FD" w:rsidRDefault="005E26FD" w:rsidP="005E26FD">
      <w:pPr>
        <w:pStyle w:val="BodyText"/>
        <w:rPr>
          <w:i w:val="0"/>
        </w:rPr>
      </w:pPr>
    </w:p>
    <w:p w:rsidR="005E26FD" w:rsidRPr="005E26FD" w:rsidRDefault="005E26FD" w:rsidP="005E26FD">
      <w:pPr>
        <w:pStyle w:val="BodyText"/>
        <w:rPr>
          <w:i w:val="0"/>
        </w:rPr>
      </w:pPr>
      <w:r>
        <w:rPr>
          <w:i w:val="0"/>
        </w:rPr>
        <w:t>DFPS</w:t>
      </w:r>
      <w:r w:rsidRPr="005E26FD">
        <w:rPr>
          <w:i w:val="0"/>
        </w:rPr>
        <w:t xml:space="preserve"> currently meets the CAPTA requirements through its investigative screening process which was originally implemented in 2006</w:t>
      </w:r>
      <w:r w:rsidR="003F2DDE">
        <w:rPr>
          <w:i w:val="0"/>
        </w:rPr>
        <w:t xml:space="preserve"> pursuant to §261.3015 of the Family Code</w:t>
      </w:r>
      <w:r w:rsidRPr="005E26FD">
        <w:rPr>
          <w:i w:val="0"/>
        </w:rPr>
        <w:t xml:space="preserve">. Using the authority </w:t>
      </w:r>
      <w:r w:rsidRPr="00450389">
        <w:rPr>
          <w:i w:val="0"/>
        </w:rPr>
        <w:t>under the Family Code to</w:t>
      </w:r>
      <w:r w:rsidRPr="005E26FD">
        <w:rPr>
          <w:i w:val="0"/>
        </w:rPr>
        <w:t xml:space="preserve"> create a “flexible response system” for investigations, there are currently two different tracks a report can follow after it is referred to CPS from statewide intake.  </w:t>
      </w:r>
      <w:r w:rsidR="00B1631A">
        <w:rPr>
          <w:i w:val="0"/>
        </w:rPr>
        <w:t>Reports</w:t>
      </w:r>
      <w:r w:rsidR="00B1631A" w:rsidRPr="005E26FD">
        <w:rPr>
          <w:i w:val="0"/>
        </w:rPr>
        <w:t xml:space="preserve"> </w:t>
      </w:r>
      <w:r w:rsidRPr="005E26FD">
        <w:rPr>
          <w:i w:val="0"/>
        </w:rPr>
        <w:t xml:space="preserve">involving serious abuse allegations or young children are immediately referred for a traditional investigation while </w:t>
      </w:r>
      <w:r w:rsidR="00B1631A">
        <w:rPr>
          <w:i w:val="0"/>
        </w:rPr>
        <w:t xml:space="preserve">reports </w:t>
      </w:r>
      <w:r w:rsidRPr="005E26FD">
        <w:rPr>
          <w:i w:val="0"/>
        </w:rPr>
        <w:t xml:space="preserve">requiring a less immediate response are referred for a formal screening. With a formal screening, trained screeners do preliminary </w:t>
      </w:r>
      <w:r w:rsidR="00902D78">
        <w:rPr>
          <w:i w:val="0"/>
        </w:rPr>
        <w:t>information gathering</w:t>
      </w:r>
      <w:r w:rsidR="00902D78" w:rsidRPr="005E26FD">
        <w:rPr>
          <w:i w:val="0"/>
        </w:rPr>
        <w:t xml:space="preserve"> </w:t>
      </w:r>
      <w:r w:rsidRPr="005E26FD">
        <w:rPr>
          <w:i w:val="0"/>
        </w:rPr>
        <w:t xml:space="preserve">on a </w:t>
      </w:r>
      <w:r w:rsidR="00B1631A">
        <w:rPr>
          <w:i w:val="0"/>
        </w:rPr>
        <w:t>report</w:t>
      </w:r>
      <w:r w:rsidRPr="005E26FD">
        <w:rPr>
          <w:i w:val="0"/>
        </w:rPr>
        <w:t xml:space="preserve">. Based on the information they gather, if the </w:t>
      </w:r>
      <w:r w:rsidR="00B1631A">
        <w:rPr>
          <w:i w:val="0"/>
        </w:rPr>
        <w:t>report</w:t>
      </w:r>
      <w:r w:rsidR="00B1631A" w:rsidRPr="005E26FD">
        <w:rPr>
          <w:i w:val="0"/>
        </w:rPr>
        <w:t xml:space="preserve"> </w:t>
      </w:r>
      <w:r w:rsidRPr="005E26FD">
        <w:rPr>
          <w:i w:val="0"/>
        </w:rPr>
        <w:t xml:space="preserve">does not meet the criteria to warrant an investigation, the screener refers the family to </w:t>
      </w:r>
      <w:r w:rsidR="00360C96">
        <w:rPr>
          <w:i w:val="0"/>
        </w:rPr>
        <w:t xml:space="preserve">any available and needed </w:t>
      </w:r>
      <w:r w:rsidRPr="005E26FD">
        <w:rPr>
          <w:i w:val="0"/>
        </w:rPr>
        <w:t>community resources</w:t>
      </w:r>
      <w:r w:rsidR="00B1631A">
        <w:rPr>
          <w:i w:val="0"/>
        </w:rPr>
        <w:t xml:space="preserve"> </w:t>
      </w:r>
      <w:r w:rsidRPr="005E26FD">
        <w:rPr>
          <w:i w:val="0"/>
        </w:rPr>
        <w:t xml:space="preserve">and then closes the case without an investigation. Otherwise, the screener refers the case to be assigned for a traditional investigation.  </w:t>
      </w:r>
    </w:p>
    <w:p w:rsidR="005E26FD" w:rsidRDefault="005E26FD" w:rsidP="005E26FD">
      <w:pPr>
        <w:pStyle w:val="BodyText"/>
        <w:rPr>
          <w:i w:val="0"/>
        </w:rPr>
      </w:pPr>
    </w:p>
    <w:p w:rsidR="005E26FD" w:rsidRDefault="005E26FD" w:rsidP="005E26FD">
      <w:pPr>
        <w:pStyle w:val="BodyText"/>
        <w:rPr>
          <w:i w:val="0"/>
        </w:rPr>
      </w:pPr>
      <w:r>
        <w:rPr>
          <w:i w:val="0"/>
        </w:rPr>
        <w:t>The a</w:t>
      </w:r>
      <w:r w:rsidRPr="005E26FD">
        <w:rPr>
          <w:i w:val="0"/>
        </w:rPr>
        <w:t>lternat</w:t>
      </w:r>
      <w:r>
        <w:rPr>
          <w:i w:val="0"/>
        </w:rPr>
        <w:t xml:space="preserve">ive response initiative implemented by these rules </w:t>
      </w:r>
      <w:r w:rsidRPr="005E26FD">
        <w:rPr>
          <w:i w:val="0"/>
        </w:rPr>
        <w:t>would work within the already establi</w:t>
      </w:r>
      <w:r w:rsidR="0038745B">
        <w:rPr>
          <w:i w:val="0"/>
        </w:rPr>
        <w:t xml:space="preserve">shed formal screening process. </w:t>
      </w:r>
      <w:r w:rsidRPr="005E26FD">
        <w:rPr>
          <w:i w:val="0"/>
        </w:rPr>
        <w:t xml:space="preserve">Serious abuse cases that do not meet the criteria for an initial formal screening will continue to be referred for a traditional investigation that follows all of the current policies and procedures.  </w:t>
      </w:r>
    </w:p>
    <w:p w:rsidR="005E26FD" w:rsidRPr="005E26FD" w:rsidRDefault="005E26FD" w:rsidP="005E26FD">
      <w:pPr>
        <w:pStyle w:val="BodyText"/>
        <w:rPr>
          <w:i w:val="0"/>
        </w:rPr>
      </w:pPr>
    </w:p>
    <w:p w:rsidR="005E26FD" w:rsidRDefault="005E26FD" w:rsidP="005E26FD">
      <w:pPr>
        <w:pStyle w:val="BodyText"/>
        <w:rPr>
          <w:i w:val="0"/>
        </w:rPr>
      </w:pPr>
      <w:r w:rsidRPr="005E26FD">
        <w:rPr>
          <w:i w:val="0"/>
        </w:rPr>
        <w:t xml:space="preserve">For cases that are eligible to be screened, </w:t>
      </w:r>
      <w:r w:rsidR="00360C96">
        <w:rPr>
          <w:i w:val="0"/>
        </w:rPr>
        <w:t>screeners will continue to follow the same standards and procedures in closing cases that do not need furt</w:t>
      </w:r>
      <w:r w:rsidR="0038745B">
        <w:rPr>
          <w:i w:val="0"/>
        </w:rPr>
        <w:t xml:space="preserve">her action. </w:t>
      </w:r>
      <w:r w:rsidR="00360C96">
        <w:rPr>
          <w:i w:val="0"/>
        </w:rPr>
        <w:t xml:space="preserve">But </w:t>
      </w:r>
      <w:r w:rsidRPr="005E26FD">
        <w:rPr>
          <w:i w:val="0"/>
        </w:rPr>
        <w:t>when a screener determines that further action is needed, t</w:t>
      </w:r>
      <w:r w:rsidR="0038745B">
        <w:rPr>
          <w:i w:val="0"/>
        </w:rPr>
        <w:t xml:space="preserve">hey will now have two options. </w:t>
      </w:r>
      <w:r w:rsidRPr="005E26FD">
        <w:rPr>
          <w:i w:val="0"/>
        </w:rPr>
        <w:t xml:space="preserve">Cases meeting </w:t>
      </w:r>
      <w:r w:rsidR="00122FB7">
        <w:rPr>
          <w:i w:val="0"/>
        </w:rPr>
        <w:t>specified</w:t>
      </w:r>
      <w:r w:rsidR="00122FB7" w:rsidRPr="005E26FD">
        <w:rPr>
          <w:i w:val="0"/>
        </w:rPr>
        <w:t xml:space="preserve"> </w:t>
      </w:r>
      <w:r w:rsidRPr="005E26FD">
        <w:rPr>
          <w:i w:val="0"/>
        </w:rPr>
        <w:t xml:space="preserve">criteria will be referred to an alternative response, with all other cases referred to a traditional investigation.  </w:t>
      </w:r>
    </w:p>
    <w:p w:rsidR="005E26FD" w:rsidRPr="005E26FD" w:rsidRDefault="005E26FD" w:rsidP="005E26FD">
      <w:pPr>
        <w:pStyle w:val="BodyText"/>
        <w:rPr>
          <w:i w:val="0"/>
        </w:rPr>
      </w:pPr>
      <w:r w:rsidRPr="005E26FD">
        <w:rPr>
          <w:i w:val="0"/>
        </w:rPr>
        <w:t xml:space="preserve">  </w:t>
      </w:r>
    </w:p>
    <w:p w:rsidR="005E26FD" w:rsidRDefault="005E26FD" w:rsidP="005E26FD">
      <w:pPr>
        <w:pStyle w:val="BodyText"/>
        <w:rPr>
          <w:i w:val="0"/>
        </w:rPr>
      </w:pPr>
      <w:r w:rsidRPr="005E26FD">
        <w:rPr>
          <w:i w:val="0"/>
        </w:rPr>
        <w:t xml:space="preserve">Like </w:t>
      </w:r>
      <w:r>
        <w:rPr>
          <w:i w:val="0"/>
        </w:rPr>
        <w:t>cases</w:t>
      </w:r>
      <w:r w:rsidRPr="005E26FD">
        <w:rPr>
          <w:i w:val="0"/>
        </w:rPr>
        <w:t xml:space="preserve"> on the investigative track, those referred to an alternative response will have a</w:t>
      </w:r>
      <w:r>
        <w:rPr>
          <w:i w:val="0"/>
        </w:rPr>
        <w:t>n assessment of the family including a</w:t>
      </w:r>
      <w:r w:rsidRPr="005E26FD">
        <w:rPr>
          <w:i w:val="0"/>
        </w:rPr>
        <w:t xml:space="preserve"> safety assessment and, if appropriate, service planning and some form of ongoing CPS involvement for a limited period of time. </w:t>
      </w:r>
      <w:r>
        <w:rPr>
          <w:i w:val="0"/>
        </w:rPr>
        <w:t>However,</w:t>
      </w:r>
      <w:r w:rsidRPr="005E26FD">
        <w:rPr>
          <w:i w:val="0"/>
        </w:rPr>
        <w:t xml:space="preserve"> the form of the assessment, service planning</w:t>
      </w:r>
      <w:r w:rsidR="00925C68">
        <w:rPr>
          <w:i w:val="0"/>
        </w:rPr>
        <w:t>,</w:t>
      </w:r>
      <w:r w:rsidRPr="005E26FD">
        <w:rPr>
          <w:i w:val="0"/>
        </w:rPr>
        <w:t xml:space="preserve"> and CPS involvement may be different </w:t>
      </w:r>
      <w:r w:rsidR="00360C96">
        <w:rPr>
          <w:i w:val="0"/>
        </w:rPr>
        <w:t xml:space="preserve">from a traditional investigation </w:t>
      </w:r>
      <w:r w:rsidRPr="005E26FD">
        <w:rPr>
          <w:i w:val="0"/>
        </w:rPr>
        <w:t xml:space="preserve">and there will not be any formal abuse or neglect finding or designation of a perpetrator.  </w:t>
      </w:r>
    </w:p>
    <w:p w:rsidR="005E26FD" w:rsidRPr="005E26FD" w:rsidRDefault="005E26FD" w:rsidP="005E26FD">
      <w:pPr>
        <w:pStyle w:val="BodyText"/>
        <w:rPr>
          <w:i w:val="0"/>
        </w:rPr>
      </w:pPr>
    </w:p>
    <w:p w:rsidR="00D34DEB" w:rsidRDefault="00A6528B" w:rsidP="005E26FD">
      <w:pPr>
        <w:pStyle w:val="BodyText"/>
        <w:rPr>
          <w:i w:val="0"/>
        </w:rPr>
      </w:pPr>
      <w:r>
        <w:rPr>
          <w:i w:val="0"/>
        </w:rPr>
        <w:t>Under the proposed alternative r</w:t>
      </w:r>
      <w:r w:rsidR="005E26FD" w:rsidRPr="005E26FD">
        <w:rPr>
          <w:i w:val="0"/>
        </w:rPr>
        <w:t xml:space="preserve">esponse model, </w:t>
      </w:r>
      <w:r w:rsidR="00B1631A">
        <w:rPr>
          <w:i w:val="0"/>
        </w:rPr>
        <w:t xml:space="preserve">a </w:t>
      </w:r>
      <w:r w:rsidR="005E26FD" w:rsidRPr="005E26FD">
        <w:rPr>
          <w:i w:val="0"/>
        </w:rPr>
        <w:t>case</w:t>
      </w:r>
      <w:r w:rsidR="00B1631A">
        <w:rPr>
          <w:i w:val="0"/>
        </w:rPr>
        <w:t xml:space="preserve"> in the alternative response track may be reassigned to the investigation track if </w:t>
      </w:r>
      <w:r w:rsidR="005E26FD" w:rsidRPr="005E26FD">
        <w:rPr>
          <w:i w:val="0"/>
        </w:rPr>
        <w:t>a caseworker determines that the case is more serious than originally identified</w:t>
      </w:r>
      <w:r>
        <w:rPr>
          <w:i w:val="0"/>
        </w:rPr>
        <w:t>,</w:t>
      </w:r>
      <w:r w:rsidR="005E26FD" w:rsidRPr="005E26FD">
        <w:rPr>
          <w:i w:val="0"/>
        </w:rPr>
        <w:t xml:space="preserve"> there is an imminent safety threat to the child</w:t>
      </w:r>
      <w:r>
        <w:rPr>
          <w:i w:val="0"/>
        </w:rPr>
        <w:t xml:space="preserve">, or </w:t>
      </w:r>
      <w:r w:rsidR="005E26FD" w:rsidRPr="005E26FD">
        <w:rPr>
          <w:i w:val="0"/>
        </w:rPr>
        <w:t>the case no longer meets the alternative response criteria</w:t>
      </w:r>
      <w:r>
        <w:rPr>
          <w:i w:val="0"/>
        </w:rPr>
        <w:t xml:space="preserve"> for some other reason</w:t>
      </w:r>
      <w:r w:rsidR="007E2911">
        <w:rPr>
          <w:i w:val="0"/>
        </w:rPr>
        <w:t>. T</w:t>
      </w:r>
      <w:r w:rsidR="005E26FD" w:rsidRPr="005E26FD">
        <w:rPr>
          <w:i w:val="0"/>
        </w:rPr>
        <w:t>here will be a process to refer the case for an investigation</w:t>
      </w:r>
      <w:r w:rsidR="005E26FD">
        <w:rPr>
          <w:i w:val="0"/>
        </w:rPr>
        <w:t xml:space="preserve"> after taking any protective actions that are immediately</w:t>
      </w:r>
      <w:r w:rsidR="005E26FD" w:rsidRPr="005E26FD">
        <w:rPr>
          <w:i w:val="0"/>
        </w:rPr>
        <w:t xml:space="preserve"> </w:t>
      </w:r>
      <w:r w:rsidR="005E26FD">
        <w:rPr>
          <w:i w:val="0"/>
        </w:rPr>
        <w:t>necessary</w:t>
      </w:r>
      <w:r w:rsidR="005E26FD" w:rsidRPr="005E26FD">
        <w:rPr>
          <w:i w:val="0"/>
        </w:rPr>
        <w:t>. Under t</w:t>
      </w:r>
      <w:r w:rsidR="0038745B">
        <w:rPr>
          <w:i w:val="0"/>
        </w:rPr>
        <w:t>he currently contemplated model</w:t>
      </w:r>
      <w:r w:rsidR="00122FB7">
        <w:rPr>
          <w:i w:val="0"/>
        </w:rPr>
        <w:t>,</w:t>
      </w:r>
      <w:r w:rsidR="005E26FD" w:rsidRPr="005E26FD">
        <w:rPr>
          <w:i w:val="0"/>
        </w:rPr>
        <w:t xml:space="preserve"> however, once a case is assigned for an investigation it will stay on that track.  </w:t>
      </w:r>
    </w:p>
    <w:p w:rsidR="0038745B" w:rsidRDefault="0038745B" w:rsidP="005E26FD">
      <w:pPr>
        <w:pStyle w:val="BodyText"/>
        <w:rPr>
          <w:i w:val="0"/>
        </w:rPr>
      </w:pPr>
    </w:p>
    <w:p w:rsidR="0038745B" w:rsidRDefault="0038745B" w:rsidP="005E26FD">
      <w:pPr>
        <w:pStyle w:val="BodyText"/>
        <w:rPr>
          <w:i w:val="0"/>
        </w:rPr>
      </w:pPr>
    </w:p>
    <w:p w:rsidR="0038745B" w:rsidRDefault="0038745B" w:rsidP="005E26FD">
      <w:pPr>
        <w:pStyle w:val="BodyText"/>
        <w:rPr>
          <w:i w:val="0"/>
        </w:rPr>
      </w:pPr>
    </w:p>
    <w:p w:rsidR="0038745B" w:rsidRPr="00E62416" w:rsidRDefault="0038745B" w:rsidP="005E26FD">
      <w:pPr>
        <w:pStyle w:val="BodyText"/>
        <w:rPr>
          <w:i w:val="0"/>
        </w:rPr>
      </w:pP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lastRenderedPageBreak/>
        <w:t>DETAILED SECTION ANALYSIS AND DISPOSITION TABLE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2520"/>
        <w:gridCol w:w="5130"/>
      </w:tblGrid>
      <w:tr w:rsidR="00B851DB" w:rsidTr="00C652E6">
        <w:trPr>
          <w:tblHeader/>
        </w:trPr>
        <w:tc>
          <w:tcPr>
            <w:tcW w:w="1908" w:type="dxa"/>
            <w:tcBorders>
              <w:top w:val="single" w:sz="6" w:space="0" w:color="auto"/>
              <w:left w:val="single" w:sz="6" w:space="0" w:color="auto"/>
              <w:bottom w:val="single" w:sz="6" w:space="0" w:color="auto"/>
              <w:right w:val="single" w:sz="6" w:space="0" w:color="auto"/>
            </w:tcBorders>
            <w:vAlign w:val="bottom"/>
          </w:tcPr>
          <w:p w:rsidR="00B851DB" w:rsidRDefault="003F2DDE"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 xml:space="preserve">Current </w:t>
            </w:r>
            <w:r w:rsidR="00B851DB">
              <w:rPr>
                <w:rStyle w:val="PRSLTTRTOP"/>
                <w:rFonts w:ascii="Arial" w:hAnsi="Arial" w:cs="Arial"/>
                <w:b/>
                <w:bCs/>
                <w:spacing w:val="-3"/>
                <w:sz w:val="24"/>
                <w:szCs w:val="24"/>
              </w:rPr>
              <w:t>Rule Sections</w:t>
            </w:r>
          </w:p>
        </w:tc>
        <w:tc>
          <w:tcPr>
            <w:tcW w:w="252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Proposed Action; New Rule Section</w:t>
            </w:r>
          </w:p>
        </w:tc>
        <w:tc>
          <w:tcPr>
            <w:tcW w:w="5130" w:type="dxa"/>
            <w:tcBorders>
              <w:top w:val="single" w:sz="6" w:space="0" w:color="auto"/>
              <w:left w:val="single" w:sz="6" w:space="0" w:color="auto"/>
              <w:bottom w:val="single" w:sz="6" w:space="0" w:color="auto"/>
              <w:right w:val="single" w:sz="6" w:space="0" w:color="auto"/>
            </w:tcBorders>
            <w:vAlign w:val="bottom"/>
          </w:tcPr>
          <w:p w:rsidR="00B851DB" w:rsidRDefault="00B851DB" w:rsidP="00C652E6">
            <w:pPr>
              <w:spacing w:after="60"/>
              <w:rPr>
                <w:rStyle w:val="PRSLTTRTOP"/>
                <w:rFonts w:ascii="Arial" w:hAnsi="Arial" w:cs="Arial"/>
                <w:b/>
                <w:bCs/>
                <w:spacing w:val="-3"/>
                <w:sz w:val="24"/>
                <w:szCs w:val="24"/>
              </w:rPr>
            </w:pPr>
            <w:r>
              <w:rPr>
                <w:rStyle w:val="PRSLTTRTOP"/>
                <w:rFonts w:ascii="Arial" w:hAnsi="Arial" w:cs="Arial"/>
                <w:b/>
                <w:bCs/>
                <w:spacing w:val="-3"/>
                <w:sz w:val="24"/>
                <w:szCs w:val="24"/>
              </w:rPr>
              <w:t>Summary Explanation of Proposed Action</w:t>
            </w:r>
          </w:p>
        </w:tc>
      </w:tr>
      <w:tr w:rsidR="000A388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A3888" w:rsidRDefault="000A3888" w:rsidP="00C652E6">
            <w:pPr>
              <w:spacing w:after="60"/>
              <w:rPr>
                <w:rStyle w:val="PRSLTTRTOP"/>
                <w:rFonts w:ascii="Arial" w:hAnsi="Arial" w:cs="Arial"/>
                <w:spacing w:val="-3"/>
                <w:sz w:val="24"/>
                <w:szCs w:val="24"/>
              </w:rPr>
            </w:pPr>
            <w:r>
              <w:rPr>
                <w:rStyle w:val="PRSLTTRTOP"/>
                <w:rFonts w:ascii="Arial" w:hAnsi="Arial" w:cs="Arial"/>
                <w:spacing w:val="-3"/>
                <w:sz w:val="24"/>
                <w:szCs w:val="24"/>
              </w:rPr>
              <w:t>700.507</w:t>
            </w:r>
          </w:p>
        </w:tc>
        <w:tc>
          <w:tcPr>
            <w:tcW w:w="2520" w:type="dxa"/>
            <w:tcBorders>
              <w:top w:val="single" w:sz="6" w:space="0" w:color="auto"/>
              <w:left w:val="single" w:sz="6" w:space="0" w:color="auto"/>
              <w:bottom w:val="single" w:sz="6" w:space="0" w:color="auto"/>
              <w:right w:val="single" w:sz="6" w:space="0" w:color="auto"/>
            </w:tcBorders>
          </w:tcPr>
          <w:p w:rsidR="000A3888" w:rsidRDefault="000A3888" w:rsidP="00C652E6">
            <w:pPr>
              <w:spacing w:after="60"/>
              <w:rPr>
                <w:rStyle w:val="PRSLTTRTOP"/>
                <w:rFonts w:ascii="Arial" w:hAnsi="Arial" w:cs="Arial"/>
                <w:spacing w:val="-3"/>
                <w:sz w:val="24"/>
                <w:szCs w:val="24"/>
              </w:rPr>
            </w:pPr>
            <w:r>
              <w:rPr>
                <w:rStyle w:val="PRSLTTRTOP"/>
                <w:rFonts w:ascii="Arial" w:hAnsi="Arial" w:cs="Arial"/>
                <w:spacing w:val="-3"/>
                <w:sz w:val="24"/>
                <w:szCs w:val="24"/>
              </w:rPr>
              <w:t>Repeal</w:t>
            </w:r>
            <w:r w:rsidR="002D7E33">
              <w:rPr>
                <w:rStyle w:val="PRSLTTRTOP"/>
                <w:rFonts w:ascii="Arial" w:hAnsi="Arial" w:cs="Arial"/>
                <w:spacing w:val="-3"/>
                <w:sz w:val="24"/>
                <w:szCs w:val="24"/>
              </w:rPr>
              <w:t xml:space="preserve"> and reenact as new</w:t>
            </w:r>
          </w:p>
        </w:tc>
        <w:tc>
          <w:tcPr>
            <w:tcW w:w="5130" w:type="dxa"/>
            <w:tcBorders>
              <w:top w:val="single" w:sz="6" w:space="0" w:color="auto"/>
              <w:left w:val="single" w:sz="6" w:space="0" w:color="auto"/>
              <w:bottom w:val="single" w:sz="6" w:space="0" w:color="auto"/>
              <w:right w:val="single" w:sz="6" w:space="0" w:color="auto"/>
            </w:tcBorders>
          </w:tcPr>
          <w:p w:rsidR="002D7E33" w:rsidRDefault="007F7848" w:rsidP="002D7E33">
            <w:pPr>
              <w:spacing w:after="60"/>
              <w:rPr>
                <w:rStyle w:val="PRSLTTRTOP"/>
                <w:rFonts w:ascii="Arial" w:hAnsi="Arial" w:cs="Arial"/>
                <w:spacing w:val="-3"/>
                <w:sz w:val="24"/>
                <w:szCs w:val="24"/>
              </w:rPr>
            </w:pPr>
            <w:r>
              <w:rPr>
                <w:rStyle w:val="PRSLTTRTOP"/>
                <w:rFonts w:ascii="Arial" w:hAnsi="Arial" w:cs="Arial"/>
                <w:spacing w:val="-3"/>
                <w:sz w:val="24"/>
                <w:szCs w:val="24"/>
              </w:rPr>
              <w:t xml:space="preserve">Repeals </w:t>
            </w:r>
            <w:r w:rsidR="002D7E33">
              <w:rPr>
                <w:rStyle w:val="PRSLTTRTOP"/>
                <w:rFonts w:ascii="Arial" w:hAnsi="Arial" w:cs="Arial"/>
                <w:spacing w:val="-3"/>
                <w:sz w:val="24"/>
                <w:szCs w:val="24"/>
              </w:rPr>
              <w:t>current section. The re-enacted section sets forth all the actions DFPS is authorized to take in response to a report that initially appears to meet the criteria for an investigation by CPS, which are:</w:t>
            </w:r>
          </w:p>
          <w:p w:rsidR="002D7E33" w:rsidRDefault="002D7E33" w:rsidP="002D7E33">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 xml:space="preserve">Closure of the intake report without further action by CPS if </w:t>
            </w:r>
            <w:r w:rsidR="006816D3">
              <w:rPr>
                <w:rStyle w:val="PRSLTTRTOP"/>
                <w:rFonts w:ascii="Arial" w:hAnsi="Arial" w:cs="Arial"/>
                <w:spacing w:val="-3"/>
                <w:sz w:val="24"/>
                <w:szCs w:val="24"/>
              </w:rPr>
              <w:t xml:space="preserve">formal </w:t>
            </w:r>
            <w:r>
              <w:rPr>
                <w:rStyle w:val="PRSLTTRTOP"/>
                <w:rFonts w:ascii="Arial" w:hAnsi="Arial" w:cs="Arial"/>
                <w:spacing w:val="-3"/>
                <w:sz w:val="24"/>
                <w:szCs w:val="24"/>
              </w:rPr>
              <w:t>screening</w:t>
            </w:r>
            <w:r w:rsidR="006816D3">
              <w:rPr>
                <w:rStyle w:val="PRSLTTRTOP"/>
                <w:rFonts w:ascii="Arial" w:hAnsi="Arial" w:cs="Arial"/>
                <w:spacing w:val="-3"/>
                <w:sz w:val="24"/>
                <w:szCs w:val="24"/>
              </w:rPr>
              <w:t xml:space="preserve"> </w:t>
            </w:r>
            <w:r>
              <w:rPr>
                <w:rStyle w:val="PRSLTTRTOP"/>
                <w:rFonts w:ascii="Arial" w:hAnsi="Arial" w:cs="Arial"/>
                <w:spacing w:val="-3"/>
                <w:sz w:val="24"/>
                <w:szCs w:val="24"/>
              </w:rPr>
              <w:t xml:space="preserve">staff </w:t>
            </w:r>
            <w:r w:rsidR="006816D3">
              <w:rPr>
                <w:rStyle w:val="PRSLTTRTOP"/>
                <w:rFonts w:ascii="Arial" w:hAnsi="Arial" w:cs="Arial"/>
                <w:spacing w:val="-3"/>
                <w:sz w:val="24"/>
                <w:szCs w:val="24"/>
              </w:rPr>
              <w:t xml:space="preserve">or a CPS supervisor </w:t>
            </w:r>
            <w:r>
              <w:rPr>
                <w:rStyle w:val="PRSLTTRTOP"/>
                <w:rFonts w:ascii="Arial" w:hAnsi="Arial" w:cs="Arial"/>
                <w:spacing w:val="-3"/>
                <w:sz w:val="24"/>
                <w:szCs w:val="24"/>
              </w:rPr>
              <w:t>determine after contacting a professional or other credible source that the child’s safety can be assured without an investigation or alternative response;</w:t>
            </w:r>
          </w:p>
          <w:p w:rsidR="002D7E33" w:rsidRDefault="002D7E33" w:rsidP="002D7E33">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A preliminary investigation and administrative closure of the case when CPS determines the allegations have already been investigated</w:t>
            </w:r>
            <w:r w:rsidR="00D72311">
              <w:rPr>
                <w:rStyle w:val="PRSLTTRTOP"/>
                <w:rFonts w:ascii="Arial" w:hAnsi="Arial" w:cs="Arial"/>
                <w:spacing w:val="-3"/>
                <w:sz w:val="24"/>
                <w:szCs w:val="24"/>
              </w:rPr>
              <w:t>,</w:t>
            </w:r>
            <w:r>
              <w:rPr>
                <w:rStyle w:val="PRSLTTRTOP"/>
                <w:rFonts w:ascii="Arial" w:hAnsi="Arial" w:cs="Arial"/>
                <w:spacing w:val="-3"/>
                <w:sz w:val="24"/>
                <w:szCs w:val="24"/>
              </w:rPr>
              <w:t xml:space="preserve"> that it lacks jurisdiction to investigate</w:t>
            </w:r>
            <w:r w:rsidR="00D72311">
              <w:rPr>
                <w:rStyle w:val="PRSLTTRTOP"/>
                <w:rFonts w:ascii="Arial" w:hAnsi="Arial" w:cs="Arial"/>
                <w:spacing w:val="-3"/>
                <w:sz w:val="24"/>
                <w:szCs w:val="24"/>
              </w:rPr>
              <w:t xml:space="preserve">, </w:t>
            </w:r>
            <w:r w:rsidR="00D72311">
              <w:rPr>
                <w:rFonts w:ascii="Arial" w:hAnsi="Arial" w:cs="Arial"/>
                <w:sz w:val="24"/>
              </w:rPr>
              <w:t>or initial, credible contacts refute the allegations of abuse or neglect or risk thereof and the children in the family appear to be safe from abuse and neglect and risk thereof in the foreseeable future</w:t>
            </w:r>
            <w:r>
              <w:rPr>
                <w:rStyle w:val="PRSLTTRTOP"/>
                <w:rFonts w:ascii="Arial" w:hAnsi="Arial" w:cs="Arial"/>
                <w:spacing w:val="-3"/>
                <w:sz w:val="24"/>
                <w:szCs w:val="24"/>
              </w:rPr>
              <w:t>;</w:t>
            </w:r>
          </w:p>
          <w:p w:rsidR="002D7E33" w:rsidRDefault="002D7E33" w:rsidP="002D7E33">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An abbreviated investigation with a disposition of “ruled out” if CPS staff determine that no abuse or neglect has occurred and that is unlikely any abuse or neglect will occur in the foreseeable future;</w:t>
            </w:r>
          </w:p>
          <w:p w:rsidR="002D7E33" w:rsidRDefault="002D7E33" w:rsidP="002D7E33">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A thorough investigation resulting in a case disposition and role designation for each alleged perpetrator and alleged victim; or</w:t>
            </w:r>
          </w:p>
          <w:p w:rsidR="002D7E33" w:rsidRDefault="002D7E33" w:rsidP="002D7E33">
            <w:pPr>
              <w:pStyle w:val="ListParagraph"/>
              <w:numPr>
                <w:ilvl w:val="0"/>
                <w:numId w:val="5"/>
              </w:numPr>
              <w:spacing w:after="60"/>
              <w:rPr>
                <w:rStyle w:val="PRSLTTRTOP"/>
                <w:rFonts w:ascii="Arial" w:hAnsi="Arial" w:cs="Arial"/>
                <w:spacing w:val="-3"/>
                <w:sz w:val="24"/>
                <w:szCs w:val="24"/>
              </w:rPr>
            </w:pPr>
            <w:r>
              <w:rPr>
                <w:rStyle w:val="PRSLTTRTOP"/>
                <w:rFonts w:ascii="Arial" w:hAnsi="Arial" w:cs="Arial"/>
                <w:spacing w:val="-3"/>
                <w:sz w:val="24"/>
                <w:szCs w:val="24"/>
              </w:rPr>
              <w:t>An alternative response as provided in new Division 2 of the Subchapter.</w:t>
            </w:r>
          </w:p>
          <w:p w:rsidR="000A3888" w:rsidRDefault="008A7441" w:rsidP="008A7441">
            <w:pPr>
              <w:spacing w:after="60"/>
              <w:rPr>
                <w:rStyle w:val="PRSLTTRTOP"/>
                <w:rFonts w:ascii="Arial" w:hAnsi="Arial" w:cs="Arial"/>
                <w:spacing w:val="-3"/>
                <w:sz w:val="24"/>
                <w:szCs w:val="24"/>
              </w:rPr>
            </w:pPr>
            <w:r>
              <w:rPr>
                <w:rStyle w:val="PRSLTTRTOP"/>
                <w:rFonts w:ascii="Arial" w:hAnsi="Arial" w:cs="Arial"/>
                <w:spacing w:val="-3"/>
                <w:sz w:val="24"/>
                <w:szCs w:val="24"/>
              </w:rPr>
              <w:t>The rule also c</w:t>
            </w:r>
            <w:r w:rsidR="002D7E33">
              <w:rPr>
                <w:rStyle w:val="PRSLTTRTOP"/>
                <w:rFonts w:ascii="Arial" w:hAnsi="Arial" w:cs="Arial"/>
                <w:spacing w:val="-3"/>
                <w:sz w:val="24"/>
                <w:szCs w:val="24"/>
              </w:rPr>
              <w:t>larifies the circumstances under which DFPS is not required to interview a person who is otherwise required to be interviewed to complete a thorough investigation.</w:t>
            </w:r>
          </w:p>
        </w:tc>
      </w:tr>
      <w:tr w:rsidR="000A388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0A3888" w:rsidRDefault="000A3888"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0A3888" w:rsidRDefault="007F7848" w:rsidP="00C652E6">
            <w:pPr>
              <w:spacing w:after="60"/>
              <w:rPr>
                <w:rStyle w:val="PRSLTTRTOP"/>
                <w:rFonts w:ascii="Arial" w:hAnsi="Arial" w:cs="Arial"/>
                <w:spacing w:val="-3"/>
                <w:sz w:val="24"/>
                <w:szCs w:val="24"/>
              </w:rPr>
            </w:pPr>
            <w:r>
              <w:rPr>
                <w:rStyle w:val="PRSLTTRTOP"/>
                <w:rFonts w:ascii="Arial" w:hAnsi="Arial" w:cs="Arial"/>
                <w:spacing w:val="-3"/>
                <w:sz w:val="24"/>
                <w:szCs w:val="24"/>
              </w:rPr>
              <w:t>New 700.551</w:t>
            </w:r>
          </w:p>
        </w:tc>
        <w:tc>
          <w:tcPr>
            <w:tcW w:w="5130" w:type="dxa"/>
            <w:tcBorders>
              <w:top w:val="single" w:sz="6" w:space="0" w:color="auto"/>
              <w:left w:val="single" w:sz="6" w:space="0" w:color="auto"/>
              <w:bottom w:val="single" w:sz="6" w:space="0" w:color="auto"/>
              <w:right w:val="single" w:sz="6" w:space="0" w:color="auto"/>
            </w:tcBorders>
          </w:tcPr>
          <w:p w:rsidR="000A3888" w:rsidRDefault="007F7848" w:rsidP="00C652E6">
            <w:pPr>
              <w:spacing w:after="60"/>
              <w:rPr>
                <w:rStyle w:val="PRSLTTRTOP"/>
                <w:rFonts w:ascii="Arial" w:hAnsi="Arial" w:cs="Arial"/>
                <w:spacing w:val="-3"/>
                <w:sz w:val="24"/>
                <w:szCs w:val="24"/>
              </w:rPr>
            </w:pPr>
            <w:r>
              <w:rPr>
                <w:rStyle w:val="PRSLTTRTOP"/>
                <w:rFonts w:ascii="Arial" w:hAnsi="Arial" w:cs="Arial"/>
                <w:spacing w:val="-3"/>
                <w:sz w:val="24"/>
                <w:szCs w:val="24"/>
              </w:rPr>
              <w:t>Provides a general overview and definition of an alternative response.</w:t>
            </w:r>
          </w:p>
        </w:tc>
      </w:tr>
      <w:tr w:rsidR="007F7848"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7F7848" w:rsidRDefault="007F7848"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7F7848" w:rsidRDefault="007F7848" w:rsidP="00C652E6">
            <w:pPr>
              <w:spacing w:after="60"/>
              <w:rPr>
                <w:rStyle w:val="PRSLTTRTOP"/>
                <w:rFonts w:ascii="Arial" w:hAnsi="Arial" w:cs="Arial"/>
                <w:spacing w:val="-3"/>
                <w:sz w:val="24"/>
                <w:szCs w:val="24"/>
              </w:rPr>
            </w:pPr>
            <w:r>
              <w:rPr>
                <w:rStyle w:val="PRSLTTRTOP"/>
                <w:rFonts w:ascii="Arial" w:hAnsi="Arial" w:cs="Arial"/>
                <w:spacing w:val="-3"/>
                <w:sz w:val="24"/>
                <w:szCs w:val="24"/>
              </w:rPr>
              <w:t>New 700.553</w:t>
            </w:r>
          </w:p>
        </w:tc>
        <w:tc>
          <w:tcPr>
            <w:tcW w:w="5130" w:type="dxa"/>
            <w:tcBorders>
              <w:top w:val="single" w:sz="6" w:space="0" w:color="auto"/>
              <w:left w:val="single" w:sz="6" w:space="0" w:color="auto"/>
              <w:bottom w:val="single" w:sz="6" w:space="0" w:color="auto"/>
              <w:right w:val="single" w:sz="6" w:space="0" w:color="auto"/>
            </w:tcBorders>
          </w:tcPr>
          <w:p w:rsidR="00A43526" w:rsidRPr="00E07E8E" w:rsidRDefault="007F7848" w:rsidP="00A43526">
            <w:pPr>
              <w:spacing w:after="60"/>
              <w:rPr>
                <w:rStyle w:val="PRSLTTRTOP"/>
                <w:rFonts w:ascii="Arial" w:hAnsi="Arial" w:cs="Arial"/>
                <w:spacing w:val="-3"/>
                <w:sz w:val="24"/>
                <w:szCs w:val="24"/>
                <w:highlight w:val="yellow"/>
              </w:rPr>
            </w:pPr>
            <w:r>
              <w:rPr>
                <w:rStyle w:val="PRSLTTRTOP"/>
                <w:rFonts w:ascii="Arial" w:hAnsi="Arial" w:cs="Arial"/>
                <w:spacing w:val="-3"/>
                <w:sz w:val="24"/>
                <w:szCs w:val="24"/>
              </w:rPr>
              <w:t xml:space="preserve">Describes the types of cases that may be handled as an </w:t>
            </w:r>
            <w:r w:rsidRPr="00450389">
              <w:rPr>
                <w:rStyle w:val="PRSLTTRTOP"/>
                <w:rFonts w:ascii="Arial" w:hAnsi="Arial" w:cs="Arial"/>
                <w:spacing w:val="-3"/>
                <w:sz w:val="24"/>
                <w:szCs w:val="24"/>
              </w:rPr>
              <w:t>alternative response</w:t>
            </w:r>
            <w:r w:rsidR="00724F1A" w:rsidRPr="00450389">
              <w:rPr>
                <w:rStyle w:val="PRSLTTRTOP"/>
                <w:rFonts w:ascii="Arial" w:hAnsi="Arial" w:cs="Arial"/>
                <w:spacing w:val="-3"/>
                <w:sz w:val="24"/>
                <w:szCs w:val="24"/>
              </w:rPr>
              <w:t xml:space="preserve"> if they are within CPS’ jurisdiction to investigate</w:t>
            </w:r>
            <w:r w:rsidRPr="00450389">
              <w:rPr>
                <w:rStyle w:val="PRSLTTRTOP"/>
                <w:rFonts w:ascii="Arial" w:hAnsi="Arial" w:cs="Arial"/>
                <w:spacing w:val="-3"/>
                <w:sz w:val="24"/>
                <w:szCs w:val="24"/>
              </w:rPr>
              <w:t xml:space="preserve">. </w:t>
            </w:r>
          </w:p>
          <w:p w:rsidR="00A43526" w:rsidRDefault="00A43526" w:rsidP="00E07E8E">
            <w:pPr>
              <w:spacing w:after="60"/>
              <w:ind w:left="67"/>
              <w:rPr>
                <w:rStyle w:val="PRSLTTRTOP"/>
                <w:rFonts w:ascii="Arial" w:hAnsi="Arial" w:cs="Arial"/>
                <w:spacing w:val="-3"/>
                <w:sz w:val="24"/>
                <w:szCs w:val="24"/>
              </w:rPr>
            </w:pPr>
          </w:p>
          <w:p w:rsidR="007F7848" w:rsidRPr="00A43526" w:rsidRDefault="007F7848" w:rsidP="00E07E8E">
            <w:pPr>
              <w:spacing w:after="60"/>
              <w:ind w:left="67"/>
              <w:rPr>
                <w:rStyle w:val="PRSLTTRTOP"/>
                <w:rFonts w:ascii="Arial" w:hAnsi="Arial" w:cs="Arial"/>
                <w:spacing w:val="-3"/>
                <w:sz w:val="24"/>
                <w:szCs w:val="24"/>
              </w:rPr>
            </w:pPr>
            <w:r w:rsidRPr="00A43526">
              <w:rPr>
                <w:rStyle w:val="PRSLTTRTOP"/>
                <w:rFonts w:ascii="Arial" w:hAnsi="Arial" w:cs="Arial"/>
                <w:spacing w:val="-3"/>
                <w:sz w:val="24"/>
                <w:szCs w:val="24"/>
              </w:rPr>
              <w:t xml:space="preserve">Excludes cases from being conducted as an alternative </w:t>
            </w:r>
            <w:r w:rsidRPr="00450389">
              <w:rPr>
                <w:rStyle w:val="PRSLTTRTOP"/>
                <w:rFonts w:ascii="Arial" w:hAnsi="Arial" w:cs="Arial"/>
                <w:spacing w:val="-3"/>
                <w:sz w:val="24"/>
                <w:szCs w:val="24"/>
              </w:rPr>
              <w:t xml:space="preserve">response if any </w:t>
            </w:r>
            <w:r w:rsidR="00724F1A" w:rsidRPr="00450389">
              <w:rPr>
                <w:rStyle w:val="PRSLTTRTOP"/>
                <w:rFonts w:ascii="Arial" w:hAnsi="Arial" w:cs="Arial"/>
                <w:spacing w:val="-3"/>
                <w:sz w:val="24"/>
                <w:szCs w:val="24"/>
              </w:rPr>
              <w:t xml:space="preserve">alleged victim is under the age of six, the case is assigned a Priority I, there is an open investigation or conservatorship case involving the family, or any </w:t>
            </w:r>
            <w:r w:rsidRPr="00450389">
              <w:rPr>
                <w:rStyle w:val="PRSLTTRTOP"/>
                <w:rFonts w:ascii="Arial" w:hAnsi="Arial" w:cs="Arial"/>
                <w:spacing w:val="-3"/>
                <w:sz w:val="24"/>
                <w:szCs w:val="24"/>
              </w:rPr>
              <w:t>of the following factors are present:</w:t>
            </w:r>
          </w:p>
          <w:p w:rsidR="007F7848" w:rsidRDefault="007F7848" w:rsidP="007F7848">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Current allegation or risk of sexual abuse;</w:t>
            </w:r>
          </w:p>
          <w:p w:rsidR="007F7848" w:rsidRDefault="007F7848" w:rsidP="007F7848">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Current allegations of an abuse or neglect</w:t>
            </w:r>
            <w:r w:rsidR="00D87914">
              <w:rPr>
                <w:rStyle w:val="PRSLTTRTOP"/>
                <w:rFonts w:ascii="Arial" w:hAnsi="Arial" w:cs="Arial"/>
                <w:spacing w:val="-3"/>
                <w:sz w:val="24"/>
                <w:szCs w:val="24"/>
              </w:rPr>
              <w:t>-</w:t>
            </w:r>
            <w:r>
              <w:rPr>
                <w:rStyle w:val="PRSLTTRTOP"/>
                <w:rFonts w:ascii="Arial" w:hAnsi="Arial" w:cs="Arial"/>
                <w:spacing w:val="-3"/>
                <w:sz w:val="24"/>
                <w:szCs w:val="24"/>
              </w:rPr>
              <w:t xml:space="preserve">related child fatality or a household member who is a designated </w:t>
            </w:r>
            <w:r w:rsidRPr="00450389">
              <w:rPr>
                <w:rStyle w:val="PRSLTTRTOP"/>
                <w:rFonts w:ascii="Arial" w:hAnsi="Arial" w:cs="Arial"/>
                <w:spacing w:val="-3"/>
                <w:sz w:val="24"/>
                <w:szCs w:val="24"/>
              </w:rPr>
              <w:t xml:space="preserve">perpetrator of </w:t>
            </w:r>
            <w:r w:rsidR="00F84999" w:rsidRPr="00450389">
              <w:rPr>
                <w:rStyle w:val="PRSLTTRTOP"/>
                <w:rFonts w:ascii="Arial" w:hAnsi="Arial" w:cs="Arial"/>
                <w:spacing w:val="-3"/>
                <w:sz w:val="24"/>
                <w:szCs w:val="24"/>
              </w:rPr>
              <w:t>physical abuse that led to a</w:t>
            </w:r>
            <w:r w:rsidRPr="00450389">
              <w:rPr>
                <w:rStyle w:val="PRSLTTRTOP"/>
                <w:rFonts w:ascii="Arial" w:hAnsi="Arial" w:cs="Arial"/>
                <w:spacing w:val="-3"/>
                <w:sz w:val="24"/>
                <w:szCs w:val="24"/>
              </w:rPr>
              <w:t xml:space="preserve"> child fatality;</w:t>
            </w:r>
          </w:p>
          <w:p w:rsidR="007F7848" w:rsidRDefault="007F7848" w:rsidP="007F7848">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 xml:space="preserve">A risk of serious physical injury or immediate serious harm to a child who is </w:t>
            </w:r>
            <w:r w:rsidR="00566DD2">
              <w:rPr>
                <w:rStyle w:val="PRSLTTRTOP"/>
                <w:rFonts w:ascii="Arial" w:hAnsi="Arial" w:cs="Arial"/>
                <w:spacing w:val="-3"/>
                <w:sz w:val="24"/>
                <w:szCs w:val="24"/>
              </w:rPr>
              <w:t>the subject of the alternative respon</w:t>
            </w:r>
            <w:r w:rsidR="00925C68">
              <w:rPr>
                <w:rStyle w:val="PRSLTTRTOP"/>
                <w:rFonts w:ascii="Arial" w:hAnsi="Arial" w:cs="Arial"/>
                <w:spacing w:val="-3"/>
                <w:sz w:val="24"/>
                <w:szCs w:val="24"/>
              </w:rPr>
              <w:t>s</w:t>
            </w:r>
            <w:r w:rsidR="00566DD2">
              <w:rPr>
                <w:rStyle w:val="PRSLTTRTOP"/>
                <w:rFonts w:ascii="Arial" w:hAnsi="Arial" w:cs="Arial"/>
                <w:spacing w:val="-3"/>
                <w:sz w:val="24"/>
                <w:szCs w:val="24"/>
              </w:rPr>
              <w:t>e;</w:t>
            </w:r>
          </w:p>
          <w:p w:rsidR="00566DD2" w:rsidRPr="00902D78" w:rsidRDefault="00566DD2" w:rsidP="00902D78">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The case is a facility investigation, including a school investigation;</w:t>
            </w:r>
            <w:r w:rsidR="00902D78">
              <w:rPr>
                <w:rStyle w:val="PRSLTTRTOP"/>
                <w:rFonts w:ascii="Arial" w:hAnsi="Arial" w:cs="Arial"/>
                <w:spacing w:val="-3"/>
                <w:sz w:val="24"/>
                <w:szCs w:val="24"/>
              </w:rPr>
              <w:t xml:space="preserve"> </w:t>
            </w:r>
            <w:r w:rsidRPr="00902D78">
              <w:rPr>
                <w:rStyle w:val="PRSLTTRTOP"/>
                <w:rFonts w:ascii="Arial" w:hAnsi="Arial" w:cs="Arial"/>
                <w:spacing w:val="-3"/>
                <w:sz w:val="24"/>
                <w:szCs w:val="24"/>
              </w:rPr>
              <w:t>or</w:t>
            </w:r>
          </w:p>
          <w:p w:rsidR="00566DD2" w:rsidRDefault="00566DD2" w:rsidP="00566DD2">
            <w:pPr>
              <w:pStyle w:val="ListParagraph"/>
              <w:numPr>
                <w:ilvl w:val="0"/>
                <w:numId w:val="6"/>
              </w:numPr>
              <w:spacing w:after="60"/>
              <w:rPr>
                <w:rStyle w:val="PRSLTTRTOP"/>
                <w:rFonts w:ascii="Arial" w:hAnsi="Arial" w:cs="Arial"/>
                <w:spacing w:val="-3"/>
                <w:sz w:val="24"/>
                <w:szCs w:val="24"/>
              </w:rPr>
            </w:pPr>
            <w:r>
              <w:rPr>
                <w:rStyle w:val="PRSLTTRTOP"/>
                <w:rFonts w:ascii="Arial" w:hAnsi="Arial" w:cs="Arial"/>
                <w:spacing w:val="-3"/>
                <w:sz w:val="24"/>
                <w:szCs w:val="24"/>
              </w:rPr>
              <w:t>The alleged perpetrator is a foster parent or prospective adoptive parent.</w:t>
            </w:r>
          </w:p>
          <w:p w:rsidR="00566DD2" w:rsidRPr="00566DD2" w:rsidRDefault="00566DD2" w:rsidP="00450389">
            <w:pPr>
              <w:spacing w:after="60"/>
              <w:rPr>
                <w:rStyle w:val="PRSLTTRTOP"/>
                <w:rFonts w:ascii="Arial" w:hAnsi="Arial" w:cs="Arial"/>
                <w:spacing w:val="-3"/>
                <w:sz w:val="24"/>
                <w:szCs w:val="24"/>
              </w:rPr>
            </w:pPr>
            <w:r w:rsidRPr="00450389">
              <w:rPr>
                <w:rStyle w:val="PRSLTTRTOP"/>
                <w:rFonts w:ascii="Arial" w:hAnsi="Arial" w:cs="Arial"/>
                <w:spacing w:val="-3"/>
                <w:sz w:val="24"/>
                <w:szCs w:val="24"/>
              </w:rPr>
              <w:t>Authorizes DFPS to exclude</w:t>
            </w:r>
            <w:r w:rsidR="00724F1A" w:rsidRPr="00450389">
              <w:rPr>
                <w:rStyle w:val="PRSLTTRTOP"/>
                <w:rFonts w:ascii="Arial" w:hAnsi="Arial" w:cs="Arial"/>
                <w:spacing w:val="-3"/>
                <w:sz w:val="24"/>
                <w:szCs w:val="24"/>
              </w:rPr>
              <w:t xml:space="preserve"> a case from alternative response</w:t>
            </w:r>
            <w:r w:rsidRPr="00450389">
              <w:rPr>
                <w:rStyle w:val="PRSLTTRTOP"/>
                <w:rFonts w:ascii="Arial" w:hAnsi="Arial" w:cs="Arial"/>
                <w:spacing w:val="-3"/>
                <w:sz w:val="24"/>
                <w:szCs w:val="24"/>
              </w:rPr>
              <w:t xml:space="preserve"> on the</w:t>
            </w:r>
            <w:r>
              <w:rPr>
                <w:rStyle w:val="PRSLTTRTOP"/>
                <w:rFonts w:ascii="Arial" w:hAnsi="Arial" w:cs="Arial"/>
                <w:spacing w:val="-3"/>
                <w:sz w:val="24"/>
                <w:szCs w:val="24"/>
              </w:rPr>
              <w:t xml:space="preserve"> basis of the identified factors at any point at which DFPS gains the information necessary to determine that the case is excluded.</w:t>
            </w:r>
          </w:p>
        </w:tc>
      </w:tr>
      <w:tr w:rsidR="008E730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8E7309" w:rsidRDefault="008E7309"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8E7309" w:rsidRDefault="008E7309" w:rsidP="00C652E6">
            <w:pPr>
              <w:spacing w:after="60"/>
              <w:rPr>
                <w:rStyle w:val="PRSLTTRTOP"/>
                <w:rFonts w:ascii="Arial" w:hAnsi="Arial" w:cs="Arial"/>
                <w:spacing w:val="-3"/>
                <w:sz w:val="24"/>
                <w:szCs w:val="24"/>
              </w:rPr>
            </w:pPr>
            <w:r>
              <w:rPr>
                <w:rStyle w:val="PRSLTTRTOP"/>
                <w:rFonts w:ascii="Arial" w:hAnsi="Arial" w:cs="Arial"/>
                <w:spacing w:val="-3"/>
                <w:sz w:val="24"/>
                <w:szCs w:val="24"/>
              </w:rPr>
              <w:t>New 700.555</w:t>
            </w:r>
          </w:p>
        </w:tc>
        <w:tc>
          <w:tcPr>
            <w:tcW w:w="5130" w:type="dxa"/>
            <w:tcBorders>
              <w:top w:val="single" w:sz="6" w:space="0" w:color="auto"/>
              <w:left w:val="single" w:sz="6" w:space="0" w:color="auto"/>
              <w:bottom w:val="single" w:sz="6" w:space="0" w:color="auto"/>
              <w:right w:val="single" w:sz="6" w:space="0" w:color="auto"/>
            </w:tcBorders>
          </w:tcPr>
          <w:p w:rsidR="008E7309" w:rsidRDefault="008E7309" w:rsidP="00360C96">
            <w:pPr>
              <w:spacing w:after="60"/>
              <w:rPr>
                <w:rStyle w:val="PRSLTTRTOP"/>
                <w:rFonts w:ascii="Arial" w:hAnsi="Arial" w:cs="Arial"/>
                <w:spacing w:val="-3"/>
                <w:sz w:val="24"/>
                <w:szCs w:val="24"/>
              </w:rPr>
            </w:pPr>
            <w:r>
              <w:rPr>
                <w:rStyle w:val="PRSLTTRTOP"/>
                <w:rFonts w:ascii="Arial" w:hAnsi="Arial" w:cs="Arial"/>
                <w:spacing w:val="-3"/>
                <w:sz w:val="24"/>
                <w:szCs w:val="24"/>
              </w:rPr>
              <w:t xml:space="preserve">Grants DFPS the sole discretion to transfer a case initially assigned for an alternative response to be conducted as an investigation; identifies factors DFPS </w:t>
            </w:r>
            <w:r w:rsidR="00360C96">
              <w:rPr>
                <w:rStyle w:val="PRSLTTRTOP"/>
                <w:rFonts w:ascii="Arial" w:hAnsi="Arial" w:cs="Arial"/>
                <w:spacing w:val="-3"/>
                <w:sz w:val="24"/>
                <w:szCs w:val="24"/>
              </w:rPr>
              <w:t xml:space="preserve">may </w:t>
            </w:r>
            <w:r>
              <w:rPr>
                <w:rStyle w:val="PRSLTTRTOP"/>
                <w:rFonts w:ascii="Arial" w:hAnsi="Arial" w:cs="Arial"/>
                <w:spacing w:val="-3"/>
                <w:sz w:val="24"/>
                <w:szCs w:val="24"/>
              </w:rPr>
              <w:t>consider in determining when to make such a transfer.</w:t>
            </w:r>
          </w:p>
        </w:tc>
      </w:tr>
      <w:tr w:rsidR="009A2BED"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9A2BED" w:rsidRDefault="009A2BED"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9A2BED" w:rsidRDefault="009A2BED" w:rsidP="00C652E6">
            <w:pPr>
              <w:spacing w:after="60"/>
              <w:rPr>
                <w:rStyle w:val="PRSLTTRTOP"/>
                <w:rFonts w:ascii="Arial" w:hAnsi="Arial" w:cs="Arial"/>
                <w:spacing w:val="-3"/>
                <w:sz w:val="24"/>
                <w:szCs w:val="24"/>
              </w:rPr>
            </w:pPr>
            <w:r>
              <w:rPr>
                <w:rStyle w:val="PRSLTTRTOP"/>
                <w:rFonts w:ascii="Arial" w:hAnsi="Arial" w:cs="Arial"/>
                <w:spacing w:val="-3"/>
                <w:sz w:val="24"/>
                <w:szCs w:val="24"/>
              </w:rPr>
              <w:t>New 700.55</w:t>
            </w:r>
            <w:r w:rsidR="00D41A02">
              <w:rPr>
                <w:rStyle w:val="PRSLTTRTOP"/>
                <w:rFonts w:ascii="Arial" w:hAnsi="Arial" w:cs="Arial"/>
                <w:spacing w:val="-3"/>
                <w:sz w:val="24"/>
                <w:szCs w:val="24"/>
              </w:rPr>
              <w:t>7</w:t>
            </w:r>
          </w:p>
        </w:tc>
        <w:tc>
          <w:tcPr>
            <w:tcW w:w="5130" w:type="dxa"/>
            <w:tcBorders>
              <w:top w:val="single" w:sz="6" w:space="0" w:color="auto"/>
              <w:left w:val="single" w:sz="6" w:space="0" w:color="auto"/>
              <w:bottom w:val="single" w:sz="6" w:space="0" w:color="auto"/>
              <w:right w:val="single" w:sz="6" w:space="0" w:color="auto"/>
            </w:tcBorders>
          </w:tcPr>
          <w:p w:rsidR="009A2BED" w:rsidRDefault="009A2BED" w:rsidP="007F7848">
            <w:pPr>
              <w:spacing w:after="60"/>
              <w:rPr>
                <w:rStyle w:val="PRSLTTRTOP"/>
                <w:rFonts w:ascii="Arial" w:hAnsi="Arial" w:cs="Arial"/>
                <w:spacing w:val="-3"/>
                <w:sz w:val="24"/>
                <w:szCs w:val="24"/>
              </w:rPr>
            </w:pPr>
            <w:r>
              <w:rPr>
                <w:rStyle w:val="PRSLTTRTOP"/>
                <w:rFonts w:ascii="Arial" w:hAnsi="Arial" w:cs="Arial"/>
                <w:spacing w:val="-3"/>
                <w:sz w:val="24"/>
                <w:szCs w:val="24"/>
              </w:rPr>
              <w:t>Clarifies that unless otherwise provided or clearly indicated by context, an alternative response is governed exclusively by the provisions in §261.3015, Texas Family Code, and Division 2 of Subchapter E, Chapter 700, Texas Administrative Code.</w:t>
            </w:r>
          </w:p>
        </w:tc>
      </w:tr>
      <w:tr w:rsidR="00FB63CF"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FB63CF" w:rsidRDefault="00FB63CF"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FB63CF" w:rsidRDefault="00FB63CF" w:rsidP="00C652E6">
            <w:pPr>
              <w:spacing w:after="60"/>
              <w:rPr>
                <w:rStyle w:val="PRSLTTRTOP"/>
                <w:rFonts w:ascii="Arial" w:hAnsi="Arial" w:cs="Arial"/>
                <w:spacing w:val="-3"/>
                <w:sz w:val="24"/>
                <w:szCs w:val="24"/>
              </w:rPr>
            </w:pPr>
            <w:r>
              <w:rPr>
                <w:rStyle w:val="PRSLTTRTOP"/>
                <w:rFonts w:ascii="Arial" w:hAnsi="Arial" w:cs="Arial"/>
                <w:spacing w:val="-3"/>
                <w:sz w:val="24"/>
                <w:szCs w:val="24"/>
              </w:rPr>
              <w:t>New 700.5</w:t>
            </w:r>
            <w:r w:rsidR="00D41A02">
              <w:rPr>
                <w:rStyle w:val="PRSLTTRTOP"/>
                <w:rFonts w:ascii="Arial" w:hAnsi="Arial" w:cs="Arial"/>
                <w:spacing w:val="-3"/>
                <w:sz w:val="24"/>
                <w:szCs w:val="24"/>
              </w:rPr>
              <w:t>59</w:t>
            </w:r>
          </w:p>
        </w:tc>
        <w:tc>
          <w:tcPr>
            <w:tcW w:w="5130" w:type="dxa"/>
            <w:tcBorders>
              <w:top w:val="single" w:sz="6" w:space="0" w:color="auto"/>
              <w:left w:val="single" w:sz="6" w:space="0" w:color="auto"/>
              <w:bottom w:val="single" w:sz="6" w:space="0" w:color="auto"/>
              <w:right w:val="single" w:sz="6" w:space="0" w:color="auto"/>
            </w:tcBorders>
          </w:tcPr>
          <w:p w:rsidR="00FB63CF" w:rsidRPr="00450389" w:rsidRDefault="00FB63CF" w:rsidP="007F7848">
            <w:pPr>
              <w:spacing w:after="60"/>
              <w:rPr>
                <w:rStyle w:val="PRSLTTRTOP"/>
                <w:rFonts w:ascii="Arial" w:hAnsi="Arial" w:cs="Arial"/>
                <w:spacing w:val="-3"/>
                <w:sz w:val="24"/>
                <w:szCs w:val="24"/>
              </w:rPr>
            </w:pPr>
            <w:r>
              <w:rPr>
                <w:rStyle w:val="PRSLTTRTOP"/>
                <w:rFonts w:ascii="Arial" w:hAnsi="Arial" w:cs="Arial"/>
                <w:spacing w:val="-3"/>
                <w:sz w:val="24"/>
                <w:szCs w:val="24"/>
              </w:rPr>
              <w:t xml:space="preserve">Sets out the basic components of an </w:t>
            </w:r>
            <w:r w:rsidRPr="00450389">
              <w:rPr>
                <w:rStyle w:val="PRSLTTRTOP"/>
                <w:rFonts w:ascii="Arial" w:hAnsi="Arial" w:cs="Arial"/>
                <w:spacing w:val="-3"/>
                <w:sz w:val="24"/>
                <w:szCs w:val="24"/>
              </w:rPr>
              <w:t>alternative response, which are:</w:t>
            </w:r>
          </w:p>
          <w:p w:rsidR="00FB63CF" w:rsidRPr="00450389" w:rsidRDefault="001D4779" w:rsidP="001D4779">
            <w:pPr>
              <w:pStyle w:val="ListParagraph"/>
              <w:numPr>
                <w:ilvl w:val="0"/>
                <w:numId w:val="7"/>
              </w:numPr>
              <w:spacing w:after="60"/>
              <w:rPr>
                <w:rStyle w:val="PRSLTTRTOP"/>
                <w:rFonts w:ascii="Arial" w:hAnsi="Arial" w:cs="Arial"/>
                <w:spacing w:val="-3"/>
                <w:sz w:val="24"/>
                <w:szCs w:val="24"/>
              </w:rPr>
            </w:pPr>
            <w:r w:rsidRPr="00450389">
              <w:rPr>
                <w:rStyle w:val="PRSLTTRTOP"/>
                <w:rFonts w:ascii="Arial" w:hAnsi="Arial" w:cs="Arial"/>
                <w:spacing w:val="-3"/>
                <w:sz w:val="24"/>
                <w:szCs w:val="24"/>
              </w:rPr>
              <w:t>Assessment of the family, including a safety assessment;</w:t>
            </w:r>
            <w:r w:rsidR="00F84999" w:rsidRPr="00450389">
              <w:rPr>
                <w:rStyle w:val="PRSLTTRTOP"/>
                <w:rFonts w:ascii="Arial" w:hAnsi="Arial" w:cs="Arial"/>
                <w:spacing w:val="-3"/>
                <w:sz w:val="24"/>
                <w:szCs w:val="24"/>
              </w:rPr>
              <w:t xml:space="preserve"> and</w:t>
            </w:r>
          </w:p>
          <w:p w:rsidR="001D4779" w:rsidRPr="001D4779" w:rsidRDefault="001D4779" w:rsidP="001D4779">
            <w:pPr>
              <w:pStyle w:val="ListParagraph"/>
              <w:numPr>
                <w:ilvl w:val="0"/>
                <w:numId w:val="7"/>
              </w:numPr>
              <w:spacing w:after="60"/>
              <w:rPr>
                <w:rStyle w:val="PRSLTTRTOP"/>
                <w:rFonts w:ascii="Arial" w:hAnsi="Arial" w:cs="Arial"/>
                <w:spacing w:val="-3"/>
                <w:sz w:val="24"/>
                <w:szCs w:val="24"/>
              </w:rPr>
            </w:pPr>
            <w:r w:rsidRPr="00450389">
              <w:rPr>
                <w:rStyle w:val="PRSLTTRTOP"/>
                <w:rFonts w:ascii="Arial" w:hAnsi="Arial" w:cs="Arial"/>
                <w:spacing w:val="-3"/>
                <w:sz w:val="24"/>
                <w:szCs w:val="24"/>
              </w:rPr>
              <w:t>The provision</w:t>
            </w:r>
            <w:r>
              <w:rPr>
                <w:rStyle w:val="PRSLTTRTOP"/>
                <w:rFonts w:ascii="Arial" w:hAnsi="Arial" w:cs="Arial"/>
                <w:spacing w:val="-3"/>
                <w:sz w:val="24"/>
                <w:szCs w:val="24"/>
              </w:rPr>
              <w:t xml:space="preserve"> of services and supports in collaboration with the family.</w:t>
            </w:r>
          </w:p>
        </w:tc>
      </w:tr>
      <w:tr w:rsidR="001D477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1D4779" w:rsidRDefault="001D4779"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1D4779" w:rsidRDefault="00003A0F" w:rsidP="00C652E6">
            <w:pPr>
              <w:spacing w:after="60"/>
              <w:rPr>
                <w:rStyle w:val="PRSLTTRTOP"/>
                <w:rFonts w:ascii="Arial" w:hAnsi="Arial" w:cs="Arial"/>
                <w:spacing w:val="-3"/>
                <w:sz w:val="24"/>
                <w:szCs w:val="24"/>
              </w:rPr>
            </w:pPr>
            <w:r>
              <w:rPr>
                <w:rStyle w:val="PRSLTTRTOP"/>
                <w:rFonts w:ascii="Arial" w:hAnsi="Arial" w:cs="Arial"/>
                <w:spacing w:val="-3"/>
                <w:sz w:val="24"/>
                <w:szCs w:val="24"/>
              </w:rPr>
              <w:t>New 700.56</w:t>
            </w:r>
            <w:r w:rsidR="00D41A02">
              <w:rPr>
                <w:rStyle w:val="PRSLTTRTOP"/>
                <w:rFonts w:ascii="Arial" w:hAnsi="Arial" w:cs="Arial"/>
                <w:spacing w:val="-3"/>
                <w:sz w:val="24"/>
                <w:szCs w:val="24"/>
              </w:rPr>
              <w:t>1</w:t>
            </w:r>
          </w:p>
        </w:tc>
        <w:tc>
          <w:tcPr>
            <w:tcW w:w="5130" w:type="dxa"/>
            <w:tcBorders>
              <w:top w:val="single" w:sz="6" w:space="0" w:color="auto"/>
              <w:left w:val="single" w:sz="6" w:space="0" w:color="auto"/>
              <w:bottom w:val="single" w:sz="6" w:space="0" w:color="auto"/>
              <w:right w:val="single" w:sz="6" w:space="0" w:color="auto"/>
            </w:tcBorders>
          </w:tcPr>
          <w:p w:rsidR="001D4779" w:rsidRDefault="00003A0F" w:rsidP="00360C96">
            <w:pPr>
              <w:spacing w:after="60"/>
              <w:rPr>
                <w:rStyle w:val="PRSLTTRTOP"/>
                <w:rFonts w:ascii="Arial" w:hAnsi="Arial" w:cs="Arial"/>
                <w:spacing w:val="-3"/>
                <w:sz w:val="24"/>
                <w:szCs w:val="24"/>
              </w:rPr>
            </w:pPr>
            <w:r>
              <w:rPr>
                <w:rStyle w:val="PRSLTTRTOP"/>
                <w:rFonts w:ascii="Arial" w:hAnsi="Arial" w:cs="Arial"/>
                <w:spacing w:val="-3"/>
                <w:sz w:val="24"/>
                <w:szCs w:val="24"/>
              </w:rPr>
              <w:t>Clarifies that DFPS staff conducting an alternative response may take any necessary protective action and may gather information from any person</w:t>
            </w:r>
            <w:r w:rsidR="00490519">
              <w:rPr>
                <w:rStyle w:val="PRSLTTRTOP"/>
                <w:rFonts w:ascii="Arial" w:hAnsi="Arial" w:cs="Arial"/>
                <w:spacing w:val="-3"/>
                <w:sz w:val="24"/>
                <w:szCs w:val="24"/>
              </w:rPr>
              <w:t xml:space="preserve"> in like manner and to the same extent authorized</w:t>
            </w:r>
            <w:r>
              <w:rPr>
                <w:rStyle w:val="PRSLTTRTOP"/>
                <w:rFonts w:ascii="Arial" w:hAnsi="Arial" w:cs="Arial"/>
                <w:spacing w:val="-3"/>
                <w:sz w:val="24"/>
                <w:szCs w:val="24"/>
              </w:rPr>
              <w:t xml:space="preserve"> for a case that is handled as an investigation; provides that information gathering should generally be undertaken in collaboration with families; allows DFPS staff conducting </w:t>
            </w:r>
            <w:r w:rsidR="00A6528B">
              <w:rPr>
                <w:rStyle w:val="PRSLTTRTOP"/>
                <w:rFonts w:ascii="Arial" w:hAnsi="Arial" w:cs="Arial"/>
                <w:spacing w:val="-3"/>
                <w:sz w:val="24"/>
                <w:szCs w:val="24"/>
              </w:rPr>
              <w:t xml:space="preserve">an </w:t>
            </w:r>
            <w:r>
              <w:rPr>
                <w:rStyle w:val="PRSLTTRTOP"/>
                <w:rFonts w:ascii="Arial" w:hAnsi="Arial" w:cs="Arial"/>
                <w:spacing w:val="-3"/>
                <w:sz w:val="24"/>
                <w:szCs w:val="24"/>
              </w:rPr>
              <w:t xml:space="preserve">alternative response to take necessary protective actions prior to or after initiating a transfer to an investigation;  </w:t>
            </w:r>
            <w:r w:rsidR="00490519">
              <w:rPr>
                <w:rStyle w:val="PRSLTTRTOP"/>
                <w:rFonts w:ascii="Arial" w:hAnsi="Arial" w:cs="Arial"/>
                <w:spacing w:val="-3"/>
                <w:sz w:val="24"/>
                <w:szCs w:val="24"/>
              </w:rPr>
              <w:t>specifies that DFPS is not required to involve an absent parent when conducting an alternative response.</w:t>
            </w:r>
          </w:p>
        </w:tc>
      </w:tr>
      <w:tr w:rsidR="00490519" w:rsidTr="008A7441">
        <w:trPr>
          <w:cantSplit/>
          <w:trHeight w:val="552"/>
        </w:trPr>
        <w:tc>
          <w:tcPr>
            <w:tcW w:w="1908" w:type="dxa"/>
            <w:tcBorders>
              <w:top w:val="single" w:sz="6" w:space="0" w:color="auto"/>
              <w:left w:val="single" w:sz="6" w:space="0" w:color="auto"/>
              <w:bottom w:val="single" w:sz="6" w:space="0" w:color="auto"/>
              <w:right w:val="single" w:sz="6" w:space="0" w:color="auto"/>
            </w:tcBorders>
          </w:tcPr>
          <w:p w:rsidR="00490519" w:rsidRDefault="00490519"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490519" w:rsidRPr="008A7441" w:rsidRDefault="00490519" w:rsidP="008A7441">
            <w:pPr>
              <w:spacing w:after="60"/>
              <w:rPr>
                <w:rFonts w:ascii="Arial" w:hAnsi="Arial" w:cs="Arial"/>
                <w:spacing w:val="-3"/>
                <w:sz w:val="24"/>
                <w:szCs w:val="24"/>
              </w:rPr>
            </w:pPr>
            <w:r>
              <w:rPr>
                <w:rStyle w:val="PRSLTTRTOP"/>
                <w:rFonts w:ascii="Arial" w:hAnsi="Arial" w:cs="Arial"/>
                <w:spacing w:val="-3"/>
                <w:sz w:val="24"/>
                <w:szCs w:val="24"/>
              </w:rPr>
              <w:t>New 700.56</w:t>
            </w:r>
            <w:r w:rsidR="00D41A02">
              <w:rPr>
                <w:rStyle w:val="PRSLTTRTOP"/>
                <w:rFonts w:ascii="Arial" w:hAnsi="Arial" w:cs="Arial"/>
                <w:spacing w:val="-3"/>
                <w:sz w:val="24"/>
                <w:szCs w:val="24"/>
              </w:rPr>
              <w:t>3</w:t>
            </w:r>
          </w:p>
        </w:tc>
        <w:tc>
          <w:tcPr>
            <w:tcW w:w="5130" w:type="dxa"/>
            <w:tcBorders>
              <w:top w:val="single" w:sz="6" w:space="0" w:color="auto"/>
              <w:left w:val="single" w:sz="6" w:space="0" w:color="auto"/>
              <w:bottom w:val="single" w:sz="6" w:space="0" w:color="auto"/>
              <w:right w:val="single" w:sz="6" w:space="0" w:color="auto"/>
            </w:tcBorders>
          </w:tcPr>
          <w:p w:rsidR="00490519" w:rsidRDefault="00490519" w:rsidP="00490519">
            <w:pPr>
              <w:spacing w:after="60"/>
              <w:rPr>
                <w:rStyle w:val="PRSLTTRTOP"/>
                <w:rFonts w:ascii="Arial" w:hAnsi="Arial" w:cs="Arial"/>
                <w:spacing w:val="-3"/>
                <w:sz w:val="24"/>
                <w:szCs w:val="24"/>
              </w:rPr>
            </w:pPr>
            <w:r>
              <w:rPr>
                <w:rStyle w:val="PRSLTTRTOP"/>
                <w:rFonts w:ascii="Arial" w:hAnsi="Arial" w:cs="Arial"/>
                <w:spacing w:val="-3"/>
                <w:sz w:val="24"/>
                <w:szCs w:val="24"/>
              </w:rPr>
              <w:t>Requires DFPS to maintain a written record of an alternative response.</w:t>
            </w:r>
          </w:p>
        </w:tc>
      </w:tr>
      <w:tr w:rsidR="00490519"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490519" w:rsidRDefault="00490519"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490519" w:rsidRDefault="00490519" w:rsidP="00C652E6">
            <w:pPr>
              <w:spacing w:after="60"/>
              <w:rPr>
                <w:rStyle w:val="PRSLTTRTOP"/>
                <w:rFonts w:ascii="Arial" w:hAnsi="Arial" w:cs="Arial"/>
                <w:spacing w:val="-3"/>
                <w:sz w:val="24"/>
                <w:szCs w:val="24"/>
              </w:rPr>
            </w:pPr>
            <w:r>
              <w:rPr>
                <w:rStyle w:val="PRSLTTRTOP"/>
                <w:rFonts w:ascii="Arial" w:hAnsi="Arial" w:cs="Arial"/>
                <w:spacing w:val="-3"/>
                <w:sz w:val="24"/>
                <w:szCs w:val="24"/>
              </w:rPr>
              <w:t>New 700.56</w:t>
            </w:r>
            <w:r w:rsidR="00D41A02">
              <w:rPr>
                <w:rStyle w:val="PRSLTTRTOP"/>
                <w:rFonts w:ascii="Arial" w:hAnsi="Arial" w:cs="Arial"/>
                <w:spacing w:val="-3"/>
                <w:sz w:val="24"/>
                <w:szCs w:val="24"/>
              </w:rPr>
              <w:t>5</w:t>
            </w:r>
          </w:p>
        </w:tc>
        <w:tc>
          <w:tcPr>
            <w:tcW w:w="5130" w:type="dxa"/>
            <w:tcBorders>
              <w:top w:val="single" w:sz="6" w:space="0" w:color="auto"/>
              <w:left w:val="single" w:sz="6" w:space="0" w:color="auto"/>
              <w:bottom w:val="single" w:sz="6" w:space="0" w:color="auto"/>
              <w:right w:val="single" w:sz="6" w:space="0" w:color="auto"/>
            </w:tcBorders>
          </w:tcPr>
          <w:p w:rsidR="00490519" w:rsidRDefault="008D5A35" w:rsidP="008D5A35">
            <w:pPr>
              <w:spacing w:after="60"/>
              <w:rPr>
                <w:rStyle w:val="PRSLTTRTOP"/>
                <w:rFonts w:ascii="Arial" w:hAnsi="Arial" w:cs="Arial"/>
                <w:spacing w:val="-3"/>
                <w:sz w:val="24"/>
                <w:szCs w:val="24"/>
              </w:rPr>
            </w:pPr>
            <w:r>
              <w:rPr>
                <w:rStyle w:val="PRSLTTRTOP"/>
                <w:rFonts w:ascii="Arial" w:hAnsi="Arial" w:cs="Arial"/>
                <w:spacing w:val="-3"/>
                <w:sz w:val="24"/>
                <w:szCs w:val="24"/>
              </w:rPr>
              <w:t>Specifies that DFPS maintains and releases confidential alternative response records as it does case records generated in an investigation, but that alternative response records will not be released in response to a request for information received pursuant to §261.308(e), Texas Family Code.</w:t>
            </w:r>
          </w:p>
        </w:tc>
      </w:tr>
      <w:tr w:rsidR="0066526B" w:rsidTr="00C652E6">
        <w:trPr>
          <w:cantSplit/>
          <w:trHeight w:val="840"/>
        </w:trPr>
        <w:tc>
          <w:tcPr>
            <w:tcW w:w="1908" w:type="dxa"/>
            <w:tcBorders>
              <w:top w:val="single" w:sz="6" w:space="0" w:color="auto"/>
              <w:left w:val="single" w:sz="6" w:space="0" w:color="auto"/>
              <w:bottom w:val="single" w:sz="6" w:space="0" w:color="auto"/>
              <w:right w:val="single" w:sz="6" w:space="0" w:color="auto"/>
            </w:tcBorders>
          </w:tcPr>
          <w:p w:rsidR="0066526B" w:rsidRDefault="0066526B" w:rsidP="00C652E6">
            <w:pPr>
              <w:spacing w:after="60"/>
              <w:rPr>
                <w:rStyle w:val="PRSLTTRTOP"/>
                <w:rFonts w:ascii="Arial" w:hAnsi="Arial" w:cs="Arial"/>
                <w:spacing w:val="-3"/>
                <w:sz w:val="24"/>
                <w:szCs w:val="24"/>
              </w:rPr>
            </w:pPr>
          </w:p>
        </w:tc>
        <w:tc>
          <w:tcPr>
            <w:tcW w:w="2520" w:type="dxa"/>
            <w:tcBorders>
              <w:top w:val="single" w:sz="6" w:space="0" w:color="auto"/>
              <w:left w:val="single" w:sz="6" w:space="0" w:color="auto"/>
              <w:bottom w:val="single" w:sz="6" w:space="0" w:color="auto"/>
              <w:right w:val="single" w:sz="6" w:space="0" w:color="auto"/>
            </w:tcBorders>
          </w:tcPr>
          <w:p w:rsidR="0066526B" w:rsidRDefault="0066526B" w:rsidP="00C652E6">
            <w:pPr>
              <w:spacing w:after="60"/>
              <w:rPr>
                <w:rStyle w:val="PRSLTTRTOP"/>
                <w:rFonts w:ascii="Arial" w:hAnsi="Arial" w:cs="Arial"/>
                <w:spacing w:val="-3"/>
                <w:sz w:val="24"/>
                <w:szCs w:val="24"/>
              </w:rPr>
            </w:pPr>
            <w:r>
              <w:rPr>
                <w:rStyle w:val="PRSLTTRTOP"/>
                <w:rFonts w:ascii="Arial" w:hAnsi="Arial" w:cs="Arial"/>
                <w:spacing w:val="-3"/>
                <w:sz w:val="24"/>
                <w:szCs w:val="24"/>
              </w:rPr>
              <w:t>New 700.56</w:t>
            </w:r>
            <w:r w:rsidR="00D41A02">
              <w:rPr>
                <w:rStyle w:val="PRSLTTRTOP"/>
                <w:rFonts w:ascii="Arial" w:hAnsi="Arial" w:cs="Arial"/>
                <w:spacing w:val="-3"/>
                <w:sz w:val="24"/>
                <w:szCs w:val="24"/>
              </w:rPr>
              <w:t>7</w:t>
            </w:r>
          </w:p>
        </w:tc>
        <w:tc>
          <w:tcPr>
            <w:tcW w:w="5130" w:type="dxa"/>
            <w:tcBorders>
              <w:top w:val="single" w:sz="6" w:space="0" w:color="auto"/>
              <w:left w:val="single" w:sz="6" w:space="0" w:color="auto"/>
              <w:bottom w:val="single" w:sz="6" w:space="0" w:color="auto"/>
              <w:right w:val="single" w:sz="6" w:space="0" w:color="auto"/>
            </w:tcBorders>
          </w:tcPr>
          <w:p w:rsidR="0066526B" w:rsidRDefault="0066526B" w:rsidP="0066526B">
            <w:pPr>
              <w:spacing w:after="60"/>
              <w:rPr>
                <w:rStyle w:val="PRSLTTRTOP"/>
                <w:rFonts w:ascii="Arial" w:hAnsi="Arial" w:cs="Arial"/>
                <w:spacing w:val="-3"/>
                <w:sz w:val="24"/>
                <w:szCs w:val="24"/>
              </w:rPr>
            </w:pPr>
            <w:r>
              <w:rPr>
                <w:rStyle w:val="PRSLTTRTOP"/>
                <w:rFonts w:ascii="Arial" w:hAnsi="Arial" w:cs="Arial"/>
                <w:spacing w:val="-3"/>
                <w:sz w:val="24"/>
                <w:szCs w:val="24"/>
              </w:rPr>
              <w:t>Outlines the actions taken by DFPS upon closure of an alternative response, which are</w:t>
            </w:r>
            <w:r w:rsidR="006456C2">
              <w:rPr>
                <w:rStyle w:val="PRSLTTRTOP"/>
                <w:rFonts w:ascii="Arial" w:hAnsi="Arial" w:cs="Arial"/>
                <w:spacing w:val="-3"/>
                <w:sz w:val="24"/>
                <w:szCs w:val="24"/>
              </w:rPr>
              <w:t>:</w:t>
            </w:r>
            <w:r>
              <w:rPr>
                <w:rStyle w:val="PRSLTTRTOP"/>
                <w:rFonts w:ascii="Arial" w:hAnsi="Arial" w:cs="Arial"/>
                <w:spacing w:val="-3"/>
                <w:sz w:val="24"/>
                <w:szCs w:val="24"/>
              </w:rPr>
              <w:t xml:space="preserve"> written notification of case completion and, if appropriate and in consultation with the family, referral for additional services from the Family Based Safety Services division.</w:t>
            </w:r>
          </w:p>
        </w:tc>
      </w:tr>
    </w:tbl>
    <w:p w:rsidR="00A045C3" w:rsidRPr="001A4258" w:rsidRDefault="00A045C3" w:rsidP="00FF6B56">
      <w:pPr>
        <w:pStyle w:val="Heading2"/>
        <w:shd w:val="pct12" w:color="auto" w:fill="auto"/>
        <w:spacing w:after="120"/>
        <w:rPr>
          <w:rFonts w:cs="Arial"/>
          <w:b w:val="0"/>
          <w:i w:val="0"/>
          <w:szCs w:val="24"/>
        </w:rPr>
      </w:pPr>
      <w:bookmarkStart w:id="1" w:name="Column1Title"/>
      <w:bookmarkEnd w:id="1"/>
      <w:r w:rsidRPr="001A4258">
        <w:rPr>
          <w:rFonts w:cs="Arial"/>
          <w:b w:val="0"/>
          <w:i w:val="0"/>
          <w:szCs w:val="24"/>
        </w:rPr>
        <w:t>STATUTORY AUTHORITY AND STATUTES AFFECTED</w:t>
      </w:r>
    </w:p>
    <w:p w:rsidR="002644F5" w:rsidRDefault="00A045C3" w:rsidP="00CF2DC9">
      <w:pPr>
        <w:pStyle w:val="BodyText1"/>
      </w:pPr>
      <w:r>
        <w:t xml:space="preserve">The </w:t>
      </w:r>
      <w:r w:rsidR="00543603">
        <w:t>modification</w:t>
      </w:r>
      <w:r>
        <w:t xml:space="preserve"> is proposed under Human Resources Code (HRC) §40.0505 and Government Code §531.0055, which provide</w:t>
      </w:r>
      <w:r w:rsidR="00E728A4">
        <w:t>s</w:t>
      </w:r>
      <w:r>
        <w:t xml:space="preserve"> that the Health and Human Services Executive Commissioner shall adopt rules for the operation and provision of services by the health and human services agencies, including the Department of Family and Protective Services; and HRC §40.021, which provides that the Department of Family and Protective Services Council shall study and make recommendations to the executive commissioner and the commissioner regarding rules governing the delivery of services to persons who are served or regulated by the department.</w:t>
      </w:r>
      <w:r w:rsidR="00543603">
        <w:t xml:space="preserve"> </w:t>
      </w:r>
    </w:p>
    <w:p w:rsidR="00FF6B56" w:rsidRDefault="00FF6B56" w:rsidP="00CF2DC9">
      <w:pPr>
        <w:pStyle w:val="BodyText1"/>
      </w:pPr>
    </w:p>
    <w:p w:rsidR="006456C2" w:rsidRDefault="006456C2" w:rsidP="00CF2DC9">
      <w:pPr>
        <w:pStyle w:val="BodyText1"/>
      </w:pPr>
      <w:r>
        <w:t xml:space="preserve">These rules implement §261.3015, Texas </w:t>
      </w:r>
      <w:r w:rsidRPr="00450389">
        <w:t>Family Code</w:t>
      </w:r>
      <w:r w:rsidR="00F84999" w:rsidRPr="00450389">
        <w:t xml:space="preserve"> </w:t>
      </w:r>
      <w:r w:rsidRPr="00450389">
        <w:t>and 42 U.S.C. §</w:t>
      </w:r>
      <w:proofErr w:type="gramStart"/>
      <w:r w:rsidRPr="00450389">
        <w:t>5016</w:t>
      </w:r>
      <w:r w:rsidR="00CF2DC9" w:rsidRPr="00450389">
        <w:t>a(</w:t>
      </w:r>
      <w:proofErr w:type="gramEnd"/>
      <w:r w:rsidR="00CF2DC9" w:rsidRPr="00450389">
        <w:t>b)(2</w:t>
      </w:r>
      <w:r w:rsidR="00CF2DC9">
        <w:t>)(B)(v).</w:t>
      </w:r>
    </w:p>
    <w:p w:rsidR="00B851DB" w:rsidRPr="008A7441" w:rsidRDefault="00B851DB" w:rsidP="008A7441">
      <w:pPr>
        <w:pStyle w:val="Heading2"/>
        <w:shd w:val="pct12" w:color="auto" w:fill="auto"/>
        <w:spacing w:after="120"/>
        <w:rPr>
          <w:rFonts w:cs="Arial"/>
          <w:b w:val="0"/>
          <w:i w:val="0"/>
          <w:szCs w:val="24"/>
        </w:rPr>
      </w:pPr>
      <w:r>
        <w:rPr>
          <w:rFonts w:cs="Arial"/>
          <w:b w:val="0"/>
          <w:i w:val="0"/>
          <w:szCs w:val="24"/>
        </w:rPr>
        <w:t>FISCAL IMPLICATIONS</w:t>
      </w:r>
    </w:p>
    <w:p w:rsidR="00B851DB" w:rsidRDefault="001719B9" w:rsidP="00CF2DC9">
      <w:pPr>
        <w:pStyle w:val="BodyText1"/>
      </w:pPr>
      <w:r>
        <w:t xml:space="preserve">(a) Fiscal Impact. </w:t>
      </w:r>
      <w:r w:rsidR="00B851DB">
        <w:t>For each of the first five years that the rules will be in effect there will not be costs or revenues to state or local government as a result of enforcing or administering th</w:t>
      </w:r>
      <w:r w:rsidR="00824139">
        <w:t>ese</w:t>
      </w:r>
      <w:r w:rsidR="00B851DB">
        <w:t xml:space="preserve"> section</w:t>
      </w:r>
      <w:r w:rsidR="00824139">
        <w:t>s</w:t>
      </w:r>
      <w:r w:rsidR="00B851DB">
        <w:t xml:space="preserve">.  </w:t>
      </w:r>
      <w:r w:rsidR="00CF2DC9">
        <w:t xml:space="preserve">Although there may be some cost savings from reduced recidivism and decrease in administrative </w:t>
      </w:r>
      <w:r w:rsidR="00A6528B">
        <w:t>costs for reviews and hearings</w:t>
      </w:r>
      <w:r w:rsidR="00CF2DC9">
        <w:t>, those savings are speculative</w:t>
      </w:r>
      <w:r w:rsidR="00A6528B">
        <w:t xml:space="preserve"> at this point</w:t>
      </w:r>
      <w:r w:rsidR="00CF2DC9">
        <w:t xml:space="preserve"> and not likely to result until the expiration of the first five years the program is in effect.</w:t>
      </w:r>
    </w:p>
    <w:p w:rsidR="00B851DB" w:rsidRDefault="00B851DB" w:rsidP="00E62416">
      <w:pPr>
        <w:pStyle w:val="BodyText"/>
      </w:pPr>
    </w:p>
    <w:p w:rsidR="00B851DB" w:rsidRDefault="00B851DB" w:rsidP="00CF2DC9">
      <w:pPr>
        <w:pStyle w:val="BodyText1"/>
      </w:pPr>
      <w:r>
        <w:t>(b) Public Costs and Benefits. For each of the first five years that the proposed sections will be in effect, the public benefit anticipated as a result of the rule change</w:t>
      </w:r>
      <w:r w:rsidR="00824139">
        <w:t>s</w:t>
      </w:r>
      <w:r>
        <w:t xml:space="preserve"> will be that</w:t>
      </w:r>
      <w:r w:rsidR="00CF2DC9">
        <w:t xml:space="preserve"> child safety will not be compromised; families will have a tailored response to less serious allegations of abuse and neglect; some caseworkers may have increased job satisfaction from a non-adversarial program to assess and assist families; </w:t>
      </w:r>
      <w:r w:rsidR="00122FB7">
        <w:t xml:space="preserve">there may be an </w:t>
      </w:r>
      <w:r w:rsidR="00CF2DC9">
        <w:t>increase in receptivity of community partners to CPS because it can offer families a protective intervention that does not result in a case disposition</w:t>
      </w:r>
      <w:r w:rsidR="00A6528B">
        <w:t xml:space="preserve"> and in which families may be more motivated to engage in services</w:t>
      </w:r>
      <w:r>
        <w:rPr>
          <w:i/>
        </w:rPr>
        <w:t>.</w:t>
      </w:r>
      <w:r>
        <w:t xml:space="preserve"> There is no anticipated economic cost to persons who are required to comply with the proposed sections.</w:t>
      </w:r>
    </w:p>
    <w:p w:rsidR="00B851DB" w:rsidRDefault="00B851DB" w:rsidP="00E62416">
      <w:pPr>
        <w:pStyle w:val="BodyText"/>
      </w:pPr>
    </w:p>
    <w:p w:rsidR="00B851DB" w:rsidRDefault="00B851DB" w:rsidP="00CF2DC9">
      <w:pPr>
        <w:pStyle w:val="BodyText1"/>
      </w:pPr>
      <w:r>
        <w:t>(c) Impact on Business. There is no anticipated adverse impact on small, micro, and large businesses as a result of the proposed rule change</w:t>
      </w:r>
      <w:r w:rsidR="00824139">
        <w:t>s</w:t>
      </w:r>
      <w:r>
        <w:t xml:space="preserve"> because the proposed rule change</w:t>
      </w:r>
      <w:r w:rsidR="00824139">
        <w:t>s</w:t>
      </w:r>
      <w:r>
        <w:t xml:space="preserve"> should not affect the cost of doing business; do not impose new requirements on any business; and do not require the purchase of any new equipment or any increased staff time in order to comply.  </w:t>
      </w:r>
    </w:p>
    <w:p w:rsidR="00B851DB" w:rsidRDefault="00B851DB" w:rsidP="00CF2DC9">
      <w:pPr>
        <w:pStyle w:val="BodyText1"/>
      </w:pPr>
    </w:p>
    <w:p w:rsidR="00B851DB" w:rsidRDefault="00B851DB" w:rsidP="00CF2DC9">
      <w:pPr>
        <w:pStyle w:val="BodyText1"/>
      </w:pPr>
      <w:r>
        <w:t>(d) Local Employment Impact and Takings Statements. The agency is not required to complete a takings impact assessment regarding t</w:t>
      </w:r>
      <w:r w:rsidR="00CF2DC9">
        <w:t>he proposed sections</w:t>
      </w:r>
      <w:r>
        <w:t>.</w:t>
      </w:r>
    </w:p>
    <w:p w:rsidR="00B851DB" w:rsidRDefault="00B851DB" w:rsidP="00B851DB">
      <w:pPr>
        <w:pStyle w:val="BodyTextIndent2"/>
        <w:ind w:left="0"/>
      </w:pPr>
    </w:p>
    <w:p w:rsidR="00B851DB" w:rsidRDefault="00B851DB" w:rsidP="00CF2DC9">
      <w:pPr>
        <w:pStyle w:val="BodyText1"/>
      </w:pPr>
      <w:r>
        <w:t>(e) Technology Impact. There is no anticipated impact on technology as a result of the proposed rule change</w:t>
      </w:r>
      <w:r w:rsidR="00824139">
        <w:t>s</w:t>
      </w:r>
      <w:r>
        <w:t xml:space="preserve">.   </w:t>
      </w:r>
    </w:p>
    <w:p w:rsidR="00B851DB" w:rsidRPr="001A4258" w:rsidRDefault="00B851DB" w:rsidP="00B851DB">
      <w:pPr>
        <w:pStyle w:val="Heading2"/>
        <w:shd w:val="pct12" w:color="auto" w:fill="auto"/>
        <w:spacing w:after="120"/>
        <w:rPr>
          <w:rFonts w:cs="Arial"/>
          <w:b w:val="0"/>
          <w:i w:val="0"/>
          <w:szCs w:val="24"/>
        </w:rPr>
      </w:pPr>
      <w:r>
        <w:rPr>
          <w:rFonts w:cs="Arial"/>
          <w:b w:val="0"/>
          <w:i w:val="0"/>
          <w:szCs w:val="24"/>
        </w:rPr>
        <w:t>STAKEHOLDER INPUT</w:t>
      </w:r>
    </w:p>
    <w:p w:rsidR="00B851DB" w:rsidRPr="00CF2DC9" w:rsidRDefault="00CF2DC9" w:rsidP="00CF2DC9">
      <w:pPr>
        <w:pStyle w:val="BodyText1"/>
      </w:pPr>
      <w:r>
        <w:t>Stakeholder input will be obtained during the period for public comment following publication of the proposed rules.</w:t>
      </w:r>
    </w:p>
    <w:p w:rsidR="00A045C3" w:rsidRPr="001A4258" w:rsidRDefault="00A045C3" w:rsidP="00BE7D0B">
      <w:pPr>
        <w:pStyle w:val="Heading2"/>
        <w:shd w:val="pct12" w:color="auto" w:fill="auto"/>
        <w:spacing w:after="120"/>
        <w:rPr>
          <w:rFonts w:cs="Arial"/>
          <w:b w:val="0"/>
          <w:i w:val="0"/>
          <w:szCs w:val="24"/>
        </w:rPr>
      </w:pPr>
      <w:r w:rsidRPr="001A4258">
        <w:rPr>
          <w:rFonts w:cs="Arial"/>
          <w:b w:val="0"/>
          <w:i w:val="0"/>
          <w:szCs w:val="24"/>
        </w:rPr>
        <w:t>RECOMMENDATION</w:t>
      </w:r>
    </w:p>
    <w:p w:rsidR="00B851DB" w:rsidRDefault="00B851DB" w:rsidP="00B851DB">
      <w:pPr>
        <w:pStyle w:val="BodyTextIndent"/>
        <w:ind w:left="0" w:firstLine="0"/>
        <w:rPr>
          <w:rFonts w:ascii="Arial" w:hAnsi="Arial" w:cs="Arial"/>
          <w:sz w:val="24"/>
        </w:rPr>
      </w:pPr>
      <w:r>
        <w:rPr>
          <w:rFonts w:ascii="Arial" w:hAnsi="Arial" w:cs="Arial"/>
          <w:sz w:val="24"/>
        </w:rPr>
        <w:t>It is recommended that the Council consider the proposed rule action, as discussed in this memorandum, and that the Council recommend proposal, with or without changes to the rules as they are attached to this memo.</w:t>
      </w:r>
    </w:p>
    <w:p w:rsidR="00A045C3" w:rsidRPr="001A4258" w:rsidRDefault="00A045C3" w:rsidP="001A4258">
      <w:pPr>
        <w:pStyle w:val="Heading2"/>
        <w:shd w:val="pct12" w:color="auto" w:fill="auto"/>
        <w:spacing w:after="120"/>
        <w:rPr>
          <w:rFonts w:cs="Arial"/>
          <w:b w:val="0"/>
          <w:i w:val="0"/>
          <w:szCs w:val="24"/>
        </w:rPr>
      </w:pPr>
      <w:r w:rsidRPr="001A4258">
        <w:rPr>
          <w:rFonts w:cs="Arial"/>
          <w:b w:val="0"/>
          <w:i w:val="0"/>
          <w:szCs w:val="24"/>
        </w:rPr>
        <w:t xml:space="preserve">ATTACHMENTS </w:t>
      </w:r>
    </w:p>
    <w:p w:rsidR="00A045C3" w:rsidRDefault="00B851DB" w:rsidP="00CF2DC9">
      <w:pPr>
        <w:pStyle w:val="BodyText1"/>
      </w:pPr>
      <w:r>
        <w:t xml:space="preserve">Attached is a copy of the proposed change to the rule section as staff recommended for submittal to the </w:t>
      </w:r>
      <w:r>
        <w:rPr>
          <w:i/>
        </w:rPr>
        <w:t>Texas Register</w:t>
      </w:r>
      <w:r>
        <w:t>.</w:t>
      </w:r>
    </w:p>
    <w:sectPr w:rsidR="00A045C3" w:rsidSect="006D3694">
      <w:headerReference w:type="default" r:id="rId10"/>
      <w:footerReference w:type="default" r:id="rId11"/>
      <w:type w:val="continuous"/>
      <w:pgSz w:w="12240" w:h="15840" w:code="1"/>
      <w:pgMar w:top="1008" w:right="1008" w:bottom="1008" w:left="1008" w:header="360" w:footer="720" w:gutter="0"/>
      <w:pgNumType w:start="1"/>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CD6" w:rsidRDefault="004A4CD6">
      <w:r>
        <w:separator/>
      </w:r>
    </w:p>
  </w:endnote>
  <w:endnote w:type="continuationSeparator" w:id="0">
    <w:p w:rsidR="004A4CD6" w:rsidRDefault="004A4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89" w:rsidRDefault="001E0789">
    <w:pPr>
      <w:pStyle w:val="Footer"/>
      <w:jc w:val="center"/>
    </w:pPr>
    <w:r>
      <w:t>AN EQUAL OPPORTUNITY EMPLOYER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CD6" w:rsidRDefault="004A4CD6">
      <w:r>
        <w:separator/>
      </w:r>
    </w:p>
  </w:footnote>
  <w:footnote w:type="continuationSeparator" w:id="0">
    <w:p w:rsidR="004A4CD6" w:rsidRDefault="004A4C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0789" w:rsidRDefault="001E0789">
    <w:pPr>
      <w:pStyle w:val="Header"/>
      <w:rPr>
        <w:rFonts w:ascii="Arial" w:hAnsi="Arial" w:cs="Arial"/>
      </w:rPr>
    </w:pPr>
    <w:r>
      <w:rPr>
        <w:rFonts w:ascii="Arial" w:hAnsi="Arial" w:cs="Arial"/>
      </w:rPr>
      <w:t xml:space="preserve">Agenda Item </w:t>
    </w:r>
    <w:r w:rsidR="00CC6649">
      <w:rPr>
        <w:rFonts w:ascii="Arial" w:hAnsi="Arial" w:cs="Arial"/>
      </w:rPr>
      <w:t xml:space="preserve">6b </w:t>
    </w:r>
  </w:p>
  <w:p w:rsidR="001E0789" w:rsidRDefault="001E0789">
    <w:pPr>
      <w:pStyle w:val="Header"/>
      <w:rPr>
        <w:rStyle w:val="PageNumber"/>
        <w:rFonts w:ascii="Arial" w:hAnsi="Arial" w:cs="Arial"/>
      </w:rPr>
    </w:pPr>
    <w:r>
      <w:rPr>
        <w:rFonts w:ascii="Arial" w:hAnsi="Arial" w:cs="Arial"/>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CC6649">
      <w:rPr>
        <w:rStyle w:val="PageNumber"/>
        <w:rFonts w:ascii="Arial" w:hAnsi="Arial" w:cs="Arial"/>
        <w:noProof/>
      </w:rPr>
      <w:t>2</w:t>
    </w:r>
    <w:r>
      <w:rPr>
        <w:rStyle w:val="PageNumber"/>
        <w:rFonts w:ascii="Arial" w:hAnsi="Arial" w:cs="Arial"/>
      </w:rPr>
      <w:fldChar w:fldCharType="end"/>
    </w:r>
    <w:r>
      <w:rPr>
        <w:rStyle w:val="PageNumber"/>
        <w:rFonts w:ascii="Arial" w:hAnsi="Arial" w:cs="Arial"/>
      </w:rPr>
      <w:t xml:space="preserve"> of </w:t>
    </w:r>
    <w:r>
      <w:rPr>
        <w:rStyle w:val="PageNumber"/>
        <w:rFonts w:ascii="Arial" w:hAnsi="Arial" w:cs="Arial"/>
      </w:rPr>
      <w:fldChar w:fldCharType="begin"/>
    </w:r>
    <w:r>
      <w:rPr>
        <w:rStyle w:val="PageNumber"/>
        <w:rFonts w:ascii="Arial" w:hAnsi="Arial" w:cs="Arial"/>
      </w:rPr>
      <w:instrText xml:space="preserve"> NUMPAGES </w:instrText>
    </w:r>
    <w:r>
      <w:rPr>
        <w:rStyle w:val="PageNumber"/>
        <w:rFonts w:ascii="Arial" w:hAnsi="Arial" w:cs="Arial"/>
      </w:rPr>
      <w:fldChar w:fldCharType="separate"/>
    </w:r>
    <w:r w:rsidR="00CC6649">
      <w:rPr>
        <w:rStyle w:val="PageNumber"/>
        <w:rFonts w:ascii="Arial" w:hAnsi="Arial" w:cs="Arial"/>
        <w:noProof/>
      </w:rPr>
      <w:t>6</w:t>
    </w:r>
    <w:r>
      <w:rPr>
        <w:rStyle w:val="PageNumber"/>
        <w:rFonts w:ascii="Arial" w:hAnsi="Arial" w:cs="Arial"/>
      </w:rPr>
      <w:fldChar w:fldCharType="end"/>
    </w:r>
  </w:p>
  <w:p w:rsidR="001E0789" w:rsidRDefault="001E0789">
    <w:pPr>
      <w:pStyle w:val="Header"/>
      <w:rPr>
        <w:rStyle w:val="PageNumber"/>
        <w:rFonts w:ascii="Arial" w:hAnsi="Arial" w:cs="Arial"/>
      </w:rPr>
    </w:pPr>
  </w:p>
  <w:p w:rsidR="001E0789" w:rsidRDefault="001E0789">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96BB9"/>
    <w:multiLevelType w:val="hybridMultilevel"/>
    <w:tmpl w:val="E8D48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24326B"/>
    <w:multiLevelType w:val="hybridMultilevel"/>
    <w:tmpl w:val="FC40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0F2B76"/>
    <w:multiLevelType w:val="hybridMultilevel"/>
    <w:tmpl w:val="FB3A6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B0E0617"/>
    <w:multiLevelType w:val="hybridMultilevel"/>
    <w:tmpl w:val="993AB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7218F"/>
    <w:multiLevelType w:val="hybridMultilevel"/>
    <w:tmpl w:val="23F4A2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B55C77"/>
    <w:multiLevelType w:val="hybridMultilevel"/>
    <w:tmpl w:val="FC0CE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0C676DF"/>
    <w:multiLevelType w:val="hybridMultilevel"/>
    <w:tmpl w:val="35CAD8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7D075A9E"/>
    <w:multiLevelType w:val="hybridMultilevel"/>
    <w:tmpl w:val="42369EF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ED"/>
    <w:rsid w:val="00003A0F"/>
    <w:rsid w:val="00006980"/>
    <w:rsid w:val="00010D5A"/>
    <w:rsid w:val="0001435C"/>
    <w:rsid w:val="00036C59"/>
    <w:rsid w:val="00046283"/>
    <w:rsid w:val="000A3888"/>
    <w:rsid w:val="000E155A"/>
    <w:rsid w:val="000F0940"/>
    <w:rsid w:val="0010139C"/>
    <w:rsid w:val="0010514C"/>
    <w:rsid w:val="00110D2D"/>
    <w:rsid w:val="00110FF2"/>
    <w:rsid w:val="00111256"/>
    <w:rsid w:val="00122BF8"/>
    <w:rsid w:val="00122FB7"/>
    <w:rsid w:val="00126ADE"/>
    <w:rsid w:val="001622EE"/>
    <w:rsid w:val="001719B9"/>
    <w:rsid w:val="001A4258"/>
    <w:rsid w:val="001A4FDC"/>
    <w:rsid w:val="001D4779"/>
    <w:rsid w:val="001E0789"/>
    <w:rsid w:val="001F3D1F"/>
    <w:rsid w:val="00205423"/>
    <w:rsid w:val="00250255"/>
    <w:rsid w:val="00260AEA"/>
    <w:rsid w:val="00263F20"/>
    <w:rsid w:val="002644F5"/>
    <w:rsid w:val="0028367F"/>
    <w:rsid w:val="002855B6"/>
    <w:rsid w:val="00293A99"/>
    <w:rsid w:val="002C7382"/>
    <w:rsid w:val="002D7E33"/>
    <w:rsid w:val="00320E02"/>
    <w:rsid w:val="003356D6"/>
    <w:rsid w:val="00354D4E"/>
    <w:rsid w:val="00360C96"/>
    <w:rsid w:val="003703F5"/>
    <w:rsid w:val="00376C7F"/>
    <w:rsid w:val="0038745B"/>
    <w:rsid w:val="003C5196"/>
    <w:rsid w:val="003F2DDE"/>
    <w:rsid w:val="00405D14"/>
    <w:rsid w:val="00415DAF"/>
    <w:rsid w:val="00421964"/>
    <w:rsid w:val="004323E1"/>
    <w:rsid w:val="004436B4"/>
    <w:rsid w:val="00450389"/>
    <w:rsid w:val="00474866"/>
    <w:rsid w:val="00483117"/>
    <w:rsid w:val="00490519"/>
    <w:rsid w:val="004926D5"/>
    <w:rsid w:val="004A4CD6"/>
    <w:rsid w:val="004A5978"/>
    <w:rsid w:val="004A67EC"/>
    <w:rsid w:val="004E57E2"/>
    <w:rsid w:val="00543603"/>
    <w:rsid w:val="00566DD2"/>
    <w:rsid w:val="00586E25"/>
    <w:rsid w:val="00597E82"/>
    <w:rsid w:val="005A6185"/>
    <w:rsid w:val="005B3452"/>
    <w:rsid w:val="005E26FD"/>
    <w:rsid w:val="005F78E9"/>
    <w:rsid w:val="006456C2"/>
    <w:rsid w:val="00645F2D"/>
    <w:rsid w:val="0066526B"/>
    <w:rsid w:val="006816D3"/>
    <w:rsid w:val="006A250F"/>
    <w:rsid w:val="006D3694"/>
    <w:rsid w:val="006F64EA"/>
    <w:rsid w:val="00724F1A"/>
    <w:rsid w:val="0073037D"/>
    <w:rsid w:val="007B37BE"/>
    <w:rsid w:val="007C2FB3"/>
    <w:rsid w:val="007D65B1"/>
    <w:rsid w:val="007E2911"/>
    <w:rsid w:val="007F7848"/>
    <w:rsid w:val="00817C4F"/>
    <w:rsid w:val="008234AF"/>
    <w:rsid w:val="00824139"/>
    <w:rsid w:val="0087031E"/>
    <w:rsid w:val="008746DC"/>
    <w:rsid w:val="00892EC8"/>
    <w:rsid w:val="008A7441"/>
    <w:rsid w:val="008D1EEA"/>
    <w:rsid w:val="008D5A35"/>
    <w:rsid w:val="008E04CA"/>
    <w:rsid w:val="008E7309"/>
    <w:rsid w:val="00902D78"/>
    <w:rsid w:val="00907B0C"/>
    <w:rsid w:val="00925C68"/>
    <w:rsid w:val="00993806"/>
    <w:rsid w:val="009A2BED"/>
    <w:rsid w:val="009D3A0A"/>
    <w:rsid w:val="009D4B1D"/>
    <w:rsid w:val="00A045C3"/>
    <w:rsid w:val="00A11CE5"/>
    <w:rsid w:val="00A222AC"/>
    <w:rsid w:val="00A327FE"/>
    <w:rsid w:val="00A43526"/>
    <w:rsid w:val="00A6528B"/>
    <w:rsid w:val="00A74AA3"/>
    <w:rsid w:val="00A81075"/>
    <w:rsid w:val="00AC15AB"/>
    <w:rsid w:val="00AF5E32"/>
    <w:rsid w:val="00B00BE4"/>
    <w:rsid w:val="00B1631A"/>
    <w:rsid w:val="00B16958"/>
    <w:rsid w:val="00B2786C"/>
    <w:rsid w:val="00B6307B"/>
    <w:rsid w:val="00B851DB"/>
    <w:rsid w:val="00B94D7B"/>
    <w:rsid w:val="00BA2D69"/>
    <w:rsid w:val="00BB001C"/>
    <w:rsid w:val="00BB51A0"/>
    <w:rsid w:val="00BD0A96"/>
    <w:rsid w:val="00BD33C6"/>
    <w:rsid w:val="00BE7D0B"/>
    <w:rsid w:val="00C304ED"/>
    <w:rsid w:val="00C477F4"/>
    <w:rsid w:val="00C50049"/>
    <w:rsid w:val="00C5723C"/>
    <w:rsid w:val="00C652E6"/>
    <w:rsid w:val="00C70EE2"/>
    <w:rsid w:val="00C73620"/>
    <w:rsid w:val="00C776D2"/>
    <w:rsid w:val="00C86830"/>
    <w:rsid w:val="00CC6649"/>
    <w:rsid w:val="00CD0CA4"/>
    <w:rsid w:val="00CD10C5"/>
    <w:rsid w:val="00CF2DC9"/>
    <w:rsid w:val="00D34DEB"/>
    <w:rsid w:val="00D41A02"/>
    <w:rsid w:val="00D56C54"/>
    <w:rsid w:val="00D60DE3"/>
    <w:rsid w:val="00D72311"/>
    <w:rsid w:val="00D87914"/>
    <w:rsid w:val="00DA3F93"/>
    <w:rsid w:val="00DF5444"/>
    <w:rsid w:val="00E019F8"/>
    <w:rsid w:val="00E07E8E"/>
    <w:rsid w:val="00E12EC2"/>
    <w:rsid w:val="00E16838"/>
    <w:rsid w:val="00E4074A"/>
    <w:rsid w:val="00E62416"/>
    <w:rsid w:val="00E728A4"/>
    <w:rsid w:val="00EF0DAF"/>
    <w:rsid w:val="00F5214C"/>
    <w:rsid w:val="00F563FA"/>
    <w:rsid w:val="00F75F08"/>
    <w:rsid w:val="00F84999"/>
    <w:rsid w:val="00FA22A6"/>
    <w:rsid w:val="00FB63CF"/>
    <w:rsid w:val="00FF6AA0"/>
    <w:rsid w:val="00FF6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CF2DC9"/>
    <w:pPr>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E62416"/>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3F2DDE"/>
    <w:pPr>
      <w:ind w:left="720"/>
      <w:contextualSpacing/>
    </w:pPr>
  </w:style>
  <w:style w:type="character" w:styleId="CommentReference">
    <w:name w:val="annotation reference"/>
    <w:basedOn w:val="DefaultParagraphFont"/>
    <w:rsid w:val="007E2911"/>
    <w:rPr>
      <w:sz w:val="16"/>
      <w:szCs w:val="16"/>
    </w:rPr>
  </w:style>
  <w:style w:type="paragraph" w:styleId="CommentText">
    <w:name w:val="annotation text"/>
    <w:basedOn w:val="Normal"/>
    <w:link w:val="CommentTextChar"/>
    <w:rsid w:val="007E2911"/>
  </w:style>
  <w:style w:type="character" w:customStyle="1" w:styleId="CommentTextChar">
    <w:name w:val="Comment Text Char"/>
    <w:basedOn w:val="DefaultParagraphFont"/>
    <w:link w:val="CommentText"/>
    <w:rsid w:val="007E2911"/>
  </w:style>
  <w:style w:type="paragraph" w:styleId="CommentSubject">
    <w:name w:val="annotation subject"/>
    <w:basedOn w:val="CommentText"/>
    <w:next w:val="CommentText"/>
    <w:link w:val="CommentSubjectChar"/>
    <w:rsid w:val="007E2911"/>
    <w:rPr>
      <w:b/>
      <w:bCs/>
    </w:rPr>
  </w:style>
  <w:style w:type="character" w:customStyle="1" w:styleId="CommentSubjectChar">
    <w:name w:val="Comment Subject Char"/>
    <w:basedOn w:val="CommentTextChar"/>
    <w:link w:val="CommentSubject"/>
    <w:rsid w:val="007E291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paragraph" w:styleId="Heading4">
    <w:name w:val="heading 4"/>
    <w:basedOn w:val="Normal"/>
    <w:next w:val="Normal"/>
    <w:qFormat/>
    <w:pPr>
      <w:keepNext/>
      <w:jc w:val="right"/>
      <w:outlineLvl w:val="3"/>
    </w:pPr>
    <w:rPr>
      <w:rFonts w:ascii="Arial" w:hAnsi="Arial" w:cs="Arial"/>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odyText1">
    <w:name w:val="Body Text1"/>
    <w:basedOn w:val="Normal"/>
    <w:autoRedefine/>
    <w:rsid w:val="00CF2DC9"/>
    <w:pPr>
      <w:overflowPunct/>
      <w:adjustRightInd/>
      <w:textAlignment w:val="auto"/>
    </w:pPr>
    <w:rPr>
      <w:rFonts w:ascii="Arial" w:hAnsi="Arial" w:cs="Arial"/>
      <w:iCs/>
      <w:spacing w:val="-3"/>
      <w:sz w:val="24"/>
      <w:szCs w:val="24"/>
    </w:rPr>
  </w:style>
  <w:style w:type="character" w:customStyle="1" w:styleId="PRSLTTRTOP">
    <w:name w:val="PRSLTTR/TOP"/>
    <w:basedOn w:val="DefaultParagraphFont"/>
  </w:style>
  <w:style w:type="paragraph" w:styleId="BodyText">
    <w:name w:val="Body Text"/>
    <w:basedOn w:val="Normal"/>
    <w:autoRedefine/>
    <w:rsid w:val="00E62416"/>
    <w:pPr>
      <w:overflowPunct/>
      <w:adjustRightInd/>
      <w:textAlignment w:val="auto"/>
    </w:pPr>
    <w:rPr>
      <w:rFonts w:ascii="Arial" w:hAnsi="Arial" w:cs="Arial"/>
      <w:i/>
      <w:iCs/>
      <w:spacing w:val="-3"/>
      <w:sz w:val="24"/>
      <w:szCs w:val="24"/>
    </w:rPr>
  </w:style>
  <w:style w:type="paragraph" w:styleId="BodyTextIndent">
    <w:name w:val="Body Text Indent"/>
    <w:basedOn w:val="Normal"/>
    <w:pPr>
      <w:spacing w:after="60"/>
      <w:ind w:left="-90" w:firstLine="810"/>
    </w:pPr>
    <w:rPr>
      <w:rFonts w:ascii="Courier New" w:hAnsi="Courier New" w:cs="Courier New"/>
    </w:rPr>
  </w:style>
  <w:style w:type="paragraph" w:styleId="BodyTextIndent2">
    <w:name w:val="Body Text Indent 2"/>
    <w:basedOn w:val="Normal"/>
    <w:pPr>
      <w:overflowPunct/>
      <w:adjustRightInd/>
      <w:ind w:left="-90"/>
      <w:textAlignment w:val="auto"/>
    </w:pPr>
    <w:rPr>
      <w:rFonts w:ascii="Arial" w:hAnsi="Arial" w:cs="Arial"/>
      <w:sz w:val="24"/>
    </w:rPr>
  </w:style>
  <w:style w:type="character" w:styleId="PageNumber">
    <w:name w:val="page number"/>
    <w:basedOn w:val="DefaultParagraphFont"/>
  </w:style>
  <w:style w:type="paragraph" w:styleId="BalloonText">
    <w:name w:val="Balloon Text"/>
    <w:basedOn w:val="Normal"/>
    <w:semiHidden/>
    <w:rsid w:val="00B94D7B"/>
    <w:rPr>
      <w:rFonts w:ascii="Tahoma" w:hAnsi="Tahoma" w:cs="Tahoma"/>
      <w:sz w:val="16"/>
      <w:szCs w:val="16"/>
    </w:rPr>
  </w:style>
  <w:style w:type="paragraph" w:styleId="DocumentMap">
    <w:name w:val="Document Map"/>
    <w:basedOn w:val="Normal"/>
    <w:semiHidden/>
    <w:rsid w:val="00FF6AA0"/>
    <w:pPr>
      <w:shd w:val="clear" w:color="auto" w:fill="000080"/>
    </w:pPr>
    <w:rPr>
      <w:rFonts w:ascii="Tahoma" w:hAnsi="Tahoma" w:cs="Tahoma"/>
    </w:rPr>
  </w:style>
  <w:style w:type="paragraph" w:styleId="ListParagraph">
    <w:name w:val="List Paragraph"/>
    <w:basedOn w:val="Normal"/>
    <w:uiPriority w:val="34"/>
    <w:qFormat/>
    <w:rsid w:val="003F2DDE"/>
    <w:pPr>
      <w:ind w:left="720"/>
      <w:contextualSpacing/>
    </w:pPr>
  </w:style>
  <w:style w:type="character" w:styleId="CommentReference">
    <w:name w:val="annotation reference"/>
    <w:basedOn w:val="DefaultParagraphFont"/>
    <w:rsid w:val="007E2911"/>
    <w:rPr>
      <w:sz w:val="16"/>
      <w:szCs w:val="16"/>
    </w:rPr>
  </w:style>
  <w:style w:type="paragraph" w:styleId="CommentText">
    <w:name w:val="annotation text"/>
    <w:basedOn w:val="Normal"/>
    <w:link w:val="CommentTextChar"/>
    <w:rsid w:val="007E2911"/>
  </w:style>
  <w:style w:type="character" w:customStyle="1" w:styleId="CommentTextChar">
    <w:name w:val="Comment Text Char"/>
    <w:basedOn w:val="DefaultParagraphFont"/>
    <w:link w:val="CommentText"/>
    <w:rsid w:val="007E2911"/>
  </w:style>
  <w:style w:type="paragraph" w:styleId="CommentSubject">
    <w:name w:val="annotation subject"/>
    <w:basedOn w:val="CommentText"/>
    <w:next w:val="CommentText"/>
    <w:link w:val="CommentSubjectChar"/>
    <w:rsid w:val="007E2911"/>
    <w:rPr>
      <w:b/>
      <w:bCs/>
    </w:rPr>
  </w:style>
  <w:style w:type="character" w:customStyle="1" w:styleId="CommentSubjectChar">
    <w:name w:val="Comment Subject Char"/>
    <w:basedOn w:val="CommentTextChar"/>
    <w:link w:val="CommentSubject"/>
    <w:rsid w:val="007E29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2000form\Done\PR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8F13DF-94A6-4BFA-AFA7-D0739451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PRSMEMO.DOT</Template>
  <TotalTime>0</TotalTime>
  <Pages>6</Pages>
  <Words>2020</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MEMORANDUM</vt:lpstr>
    </vt:vector>
  </TitlesOfParts>
  <Company>TDPRS</Company>
  <LinksUpToDate>false</LinksUpToDate>
  <CharactersWithSpaces>13513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subject/>
  <dc:creator>TDPRS</dc:creator>
  <cp:keywords/>
  <cp:lastModifiedBy>Davila,Irma (DFPS)</cp:lastModifiedBy>
  <cp:revision>3</cp:revision>
  <cp:lastPrinted>2013-08-15T22:04:00Z</cp:lastPrinted>
  <dcterms:created xsi:type="dcterms:W3CDTF">2013-09-11T16:34:00Z</dcterms:created>
  <dcterms:modified xsi:type="dcterms:W3CDTF">2013-10-03T16:13:00Z</dcterms:modified>
</cp:coreProperties>
</file>