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F5" w:rsidRPr="00B30B90" w:rsidRDefault="00DE4FD4" w:rsidP="0035702F">
      <w:pPr>
        <w:tabs>
          <w:tab w:val="left" w:pos="360"/>
          <w:tab w:val="left" w:pos="720"/>
          <w:tab w:val="left" w:pos="1080"/>
          <w:tab w:val="left" w:pos="1260"/>
          <w:tab w:val="left" w:pos="1440"/>
          <w:tab w:val="left" w:pos="1800"/>
          <w:tab w:val="left" w:pos="2160"/>
          <w:tab w:val="left" w:pos="2520"/>
          <w:tab w:val="left" w:pos="2880"/>
          <w:tab w:val="left" w:pos="3240"/>
          <w:tab w:val="left" w:pos="3600"/>
        </w:tabs>
        <w:rPr>
          <w:rFonts w:ascii="Arial" w:hAnsi="Arial" w:cs="Arial"/>
          <w:sz w:val="24"/>
          <w:szCs w:val="24"/>
        </w:rPr>
      </w:pPr>
      <w:bookmarkStart w:id="0" w:name="_GoBack"/>
      <w:bookmarkEnd w:id="0"/>
      <w:r>
        <w:rPr>
          <w:rFonts w:ascii="Arial" w:hAnsi="Arial" w:cs="Arial"/>
          <w:sz w:val="24"/>
          <w:szCs w:val="24"/>
        </w:rPr>
        <w:t xml:space="preserve">March </w:t>
      </w:r>
      <w:r w:rsidR="00FE54A8">
        <w:rPr>
          <w:rFonts w:ascii="Arial" w:hAnsi="Arial" w:cs="Arial"/>
          <w:sz w:val="24"/>
          <w:szCs w:val="24"/>
        </w:rPr>
        <w:t>24</w:t>
      </w:r>
      <w:r>
        <w:rPr>
          <w:rFonts w:ascii="Arial" w:hAnsi="Arial" w:cs="Arial"/>
          <w:sz w:val="24"/>
          <w:szCs w:val="24"/>
        </w:rPr>
        <w:t>, 2016</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A427F7" w:rsidRPr="00B30B90" w:rsidRDefault="009827F5"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The Health and Human Services Commission proposes, on behalf of the Department of Family and Protective Services (DFPS), an amendment to </w:t>
      </w:r>
      <w:r w:rsidR="009C55C7" w:rsidRPr="00B30B90">
        <w:rPr>
          <w:rFonts w:ascii="Arial" w:hAnsi="Arial" w:cs="Arial"/>
          <w:sz w:val="24"/>
          <w:szCs w:val="24"/>
        </w:rPr>
        <w:t>§745.505, §745.615 and new §745.616</w:t>
      </w:r>
      <w:r w:rsidRPr="00B30B90">
        <w:rPr>
          <w:rFonts w:ascii="Arial" w:hAnsi="Arial" w:cs="Arial"/>
          <w:sz w:val="24"/>
          <w:szCs w:val="24"/>
        </w:rPr>
        <w:t xml:space="preserve"> in Chapter 74</w:t>
      </w:r>
      <w:r w:rsidR="009C55C7" w:rsidRPr="00B30B90">
        <w:rPr>
          <w:rFonts w:ascii="Arial" w:hAnsi="Arial" w:cs="Arial"/>
          <w:sz w:val="24"/>
          <w:szCs w:val="24"/>
        </w:rPr>
        <w:t>5</w:t>
      </w:r>
      <w:r w:rsidRPr="00B30B90">
        <w:rPr>
          <w:rFonts w:ascii="Arial" w:hAnsi="Arial" w:cs="Arial"/>
          <w:sz w:val="24"/>
          <w:szCs w:val="24"/>
        </w:rPr>
        <w:t xml:space="preserve">, concerning </w:t>
      </w:r>
      <w:r w:rsidR="009C55C7" w:rsidRPr="00B30B90">
        <w:rPr>
          <w:rFonts w:ascii="Arial" w:hAnsi="Arial" w:cs="Arial"/>
          <w:sz w:val="24"/>
          <w:szCs w:val="24"/>
        </w:rPr>
        <w:t>Licensing</w:t>
      </w:r>
      <w:r w:rsidRPr="00B30B90">
        <w:rPr>
          <w:rFonts w:ascii="Arial" w:hAnsi="Arial" w:cs="Arial"/>
          <w:sz w:val="24"/>
          <w:szCs w:val="24"/>
        </w:rPr>
        <w:t>. The purpose of the amendment</w:t>
      </w:r>
      <w:r w:rsidR="00AF2A6C" w:rsidRPr="00B30B90">
        <w:rPr>
          <w:rFonts w:ascii="Arial" w:hAnsi="Arial" w:cs="Arial"/>
          <w:sz w:val="24"/>
          <w:szCs w:val="24"/>
        </w:rPr>
        <w:t>s and new section is to implement needed changes to comply with the Child Care and Development Block Grant Act of 2014</w:t>
      </w:r>
      <w:r w:rsidR="000566C2">
        <w:rPr>
          <w:rFonts w:ascii="Arial" w:hAnsi="Arial" w:cs="Arial"/>
          <w:sz w:val="24"/>
          <w:szCs w:val="24"/>
        </w:rPr>
        <w:t xml:space="preserve"> and Senate Bill (S.B) 1496, 84</w:t>
      </w:r>
      <w:r w:rsidR="000566C2" w:rsidRPr="00080207">
        <w:rPr>
          <w:rFonts w:ascii="Arial" w:hAnsi="Arial" w:cs="Arial"/>
          <w:sz w:val="24"/>
          <w:szCs w:val="24"/>
          <w:vertAlign w:val="superscript"/>
        </w:rPr>
        <w:t>th</w:t>
      </w:r>
      <w:r w:rsidR="000566C2">
        <w:rPr>
          <w:rFonts w:ascii="Arial" w:hAnsi="Arial" w:cs="Arial"/>
          <w:sz w:val="24"/>
          <w:szCs w:val="24"/>
        </w:rPr>
        <w:t xml:space="preserve"> Regular Legislative Session</w:t>
      </w:r>
      <w:r w:rsidR="00AF2A6C" w:rsidRPr="00B30B90">
        <w:rPr>
          <w:rFonts w:ascii="Arial" w:hAnsi="Arial" w:cs="Arial"/>
          <w:sz w:val="24"/>
          <w:szCs w:val="24"/>
        </w:rPr>
        <w:t>.</w:t>
      </w:r>
    </w:p>
    <w:p w:rsidR="00A427F7" w:rsidRPr="00B30B90" w:rsidRDefault="00A427F7"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B30B90">
        <w:rPr>
          <w:rFonts w:ascii="Arial" w:hAnsi="Arial" w:cs="Arial"/>
          <w:sz w:val="24"/>
          <w:szCs w:val="24"/>
          <w:lang w:val="en"/>
        </w:rPr>
        <w:t>The Child Care and Development Block Grant (CCDBG) Act of 2014 (the "Act") is the first comprehensive revision of the Child Care and Development F</w:t>
      </w:r>
      <w:r w:rsidR="00DB2928">
        <w:rPr>
          <w:rFonts w:ascii="Arial" w:hAnsi="Arial" w:cs="Arial"/>
          <w:sz w:val="24"/>
          <w:szCs w:val="24"/>
          <w:lang w:val="en"/>
        </w:rPr>
        <w:t xml:space="preserve">und (CCDF) program since 1998. (The CCDF is codified in 42 USC §9857 et seq.) </w:t>
      </w:r>
      <w:r w:rsidRPr="00B30B90">
        <w:rPr>
          <w:rFonts w:ascii="Arial" w:hAnsi="Arial" w:cs="Arial"/>
          <w:sz w:val="24"/>
          <w:szCs w:val="24"/>
        </w:rPr>
        <w:t xml:space="preserve">The Texas Workforce Commission (TWC) administers the CCDF, which is the primary federal funding source devoted to providing low-income families with access to child care. The Act makes significant reforms to the CCDF programs to raise the health, safety, and quality of child care. The Act does this by mandating that states comply with a multitude of additional requirements </w:t>
      </w:r>
      <w:r w:rsidR="00DB2928">
        <w:rPr>
          <w:rFonts w:ascii="Arial" w:hAnsi="Arial" w:cs="Arial"/>
          <w:sz w:val="24"/>
          <w:szCs w:val="24"/>
        </w:rPr>
        <w:t xml:space="preserve">in order to continue receiving </w:t>
      </w:r>
      <w:r w:rsidRPr="00B30B90">
        <w:rPr>
          <w:rFonts w:ascii="Arial" w:hAnsi="Arial" w:cs="Arial"/>
          <w:sz w:val="24"/>
          <w:szCs w:val="24"/>
        </w:rPr>
        <w:t xml:space="preserve">CCDF funding. Although TWC is the lead agency for determining eligibility and distributing the subsidy monies, </w:t>
      </w:r>
      <w:r w:rsidR="00DB2928">
        <w:rPr>
          <w:rFonts w:ascii="Arial" w:hAnsi="Arial" w:cs="Arial"/>
          <w:sz w:val="24"/>
          <w:szCs w:val="24"/>
        </w:rPr>
        <w:t>DFPS</w:t>
      </w:r>
      <w:r w:rsidRPr="00B30B90">
        <w:rPr>
          <w:rFonts w:ascii="Arial" w:hAnsi="Arial" w:cs="Arial"/>
          <w:sz w:val="24"/>
          <w:szCs w:val="24"/>
        </w:rPr>
        <w:t xml:space="preserve"> is the agency </w:t>
      </w:r>
      <w:r w:rsidR="00DB2928">
        <w:rPr>
          <w:rFonts w:ascii="Arial" w:hAnsi="Arial" w:cs="Arial"/>
          <w:sz w:val="24"/>
          <w:szCs w:val="24"/>
        </w:rPr>
        <w:t xml:space="preserve">responsible </w:t>
      </w:r>
      <w:r w:rsidRPr="00B30B90">
        <w:rPr>
          <w:rFonts w:ascii="Arial" w:hAnsi="Arial" w:cs="Arial"/>
          <w:sz w:val="24"/>
          <w:szCs w:val="24"/>
        </w:rPr>
        <w:t xml:space="preserve">for licensing child care operations, establishing health and safety regulations, and monitoring eligible operations for compliance. Many of the Act's additional requirements relate to the responsibilities of DFPS. The provisions of the Act that have a significant impact on Child Care Licensing (CCL) </w:t>
      </w:r>
      <w:r w:rsidR="000566C2">
        <w:rPr>
          <w:rFonts w:ascii="Arial" w:hAnsi="Arial" w:cs="Arial"/>
          <w:sz w:val="24"/>
          <w:szCs w:val="24"/>
        </w:rPr>
        <w:t xml:space="preserve">and this chapter </w:t>
      </w:r>
      <w:r w:rsidRPr="00B30B90">
        <w:rPr>
          <w:rFonts w:ascii="Arial" w:hAnsi="Arial" w:cs="Arial"/>
          <w:sz w:val="24"/>
          <w:szCs w:val="24"/>
        </w:rPr>
        <w:t>relate to background checks.</w:t>
      </w:r>
      <w:r w:rsidR="006A1403">
        <w:rPr>
          <w:rFonts w:ascii="Arial" w:hAnsi="Arial" w:cs="Arial"/>
          <w:sz w:val="24"/>
          <w:szCs w:val="24"/>
        </w:rPr>
        <w:t xml:space="preserve"> Finally, there will be additional requirements of the Act addressed in future rulemaking.</w:t>
      </w:r>
    </w:p>
    <w:p w:rsidR="00602B66" w:rsidRPr="00B30B90" w:rsidRDefault="00A427F7"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000036CB">
        <w:rPr>
          <w:rFonts w:ascii="Arial" w:hAnsi="Arial" w:cs="Arial"/>
          <w:sz w:val="24"/>
          <w:szCs w:val="24"/>
        </w:rPr>
        <w:t xml:space="preserve">In regards </w:t>
      </w:r>
      <w:r w:rsidRPr="00B30B90">
        <w:rPr>
          <w:rFonts w:ascii="Arial" w:hAnsi="Arial" w:cs="Arial"/>
          <w:sz w:val="24"/>
          <w:szCs w:val="24"/>
        </w:rPr>
        <w:t>to background checks, Senate Bill (S.B.) 1496, 84</w:t>
      </w:r>
      <w:r w:rsidRPr="00B30B90">
        <w:rPr>
          <w:rFonts w:ascii="Arial" w:hAnsi="Arial" w:cs="Arial"/>
          <w:sz w:val="24"/>
          <w:szCs w:val="24"/>
          <w:vertAlign w:val="superscript"/>
        </w:rPr>
        <w:t>th</w:t>
      </w:r>
      <w:r w:rsidRPr="00B30B90">
        <w:rPr>
          <w:rFonts w:ascii="Arial" w:hAnsi="Arial" w:cs="Arial"/>
          <w:sz w:val="24"/>
          <w:szCs w:val="24"/>
        </w:rPr>
        <w:t xml:space="preserve"> Regular Legislative Session, </w:t>
      </w:r>
      <w:r w:rsidR="00DB2928">
        <w:rPr>
          <w:rFonts w:ascii="Arial" w:hAnsi="Arial" w:cs="Arial"/>
          <w:sz w:val="24"/>
          <w:szCs w:val="24"/>
        </w:rPr>
        <w:t xml:space="preserve">amended HRC §§42.0523 and 42.056 in order </w:t>
      </w:r>
      <w:r w:rsidRPr="00B30B90">
        <w:rPr>
          <w:rFonts w:ascii="Arial" w:hAnsi="Arial" w:cs="Arial"/>
          <w:sz w:val="24"/>
          <w:szCs w:val="24"/>
        </w:rPr>
        <w:t xml:space="preserve">to comply with the Act's requirements. A summary of the background check changes in response to the Act and S.B. 1496 include: (1) </w:t>
      </w:r>
      <w:r w:rsidR="000348F8">
        <w:rPr>
          <w:rFonts w:ascii="Arial" w:hAnsi="Arial" w:cs="Arial"/>
          <w:sz w:val="24"/>
          <w:szCs w:val="24"/>
        </w:rPr>
        <w:t>r</w:t>
      </w:r>
      <w:r w:rsidRPr="00B30B90">
        <w:rPr>
          <w:rFonts w:ascii="Arial" w:hAnsi="Arial" w:cs="Arial"/>
          <w:sz w:val="24"/>
          <w:szCs w:val="24"/>
        </w:rPr>
        <w:t xml:space="preserve">equiring Listed Family Homes that provide care to unrelated children to pay biennial background check fees of $2.00 per person; and (2) </w:t>
      </w:r>
      <w:r w:rsidR="000348F8">
        <w:rPr>
          <w:rFonts w:ascii="Arial" w:hAnsi="Arial" w:cs="Arial"/>
          <w:sz w:val="24"/>
          <w:szCs w:val="24"/>
        </w:rPr>
        <w:t>r</w:t>
      </w:r>
      <w:r w:rsidRPr="00B30B90">
        <w:rPr>
          <w:rFonts w:ascii="Arial" w:hAnsi="Arial" w:cs="Arial"/>
          <w:sz w:val="24"/>
          <w:szCs w:val="24"/>
        </w:rPr>
        <w:t>equiring Licensed Child</w:t>
      </w:r>
      <w:r w:rsidR="00230E83">
        <w:rPr>
          <w:rFonts w:ascii="Arial" w:hAnsi="Arial" w:cs="Arial"/>
          <w:sz w:val="24"/>
          <w:szCs w:val="24"/>
        </w:rPr>
        <w:t>-</w:t>
      </w:r>
      <w:r w:rsidRPr="00B30B90">
        <w:rPr>
          <w:rFonts w:ascii="Arial" w:hAnsi="Arial" w:cs="Arial"/>
          <w:sz w:val="24"/>
          <w:szCs w:val="24"/>
        </w:rPr>
        <w:t>Care Homes, Registered Child</w:t>
      </w:r>
      <w:r w:rsidR="00230E83">
        <w:rPr>
          <w:rFonts w:ascii="Arial" w:hAnsi="Arial" w:cs="Arial"/>
          <w:sz w:val="24"/>
          <w:szCs w:val="24"/>
        </w:rPr>
        <w:t>-</w:t>
      </w:r>
      <w:r w:rsidRPr="00B30B90">
        <w:rPr>
          <w:rFonts w:ascii="Arial" w:hAnsi="Arial" w:cs="Arial"/>
          <w:sz w:val="24"/>
          <w:szCs w:val="24"/>
        </w:rPr>
        <w:t>Care Homes, and Listed Family Homes that provide care to unrelated children to obtain fingerprint-based criminal history checks (these homes were previously only required to have name-based criminal history checks). There is also a transitional rule which clarifies which persons are required to have a fingerprint-based criminal history check and when the checks are due.</w:t>
      </w:r>
    </w:p>
    <w:p w:rsidR="00602B66" w:rsidRPr="00B30B90" w:rsidRDefault="00602B66"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The summary of the changes are:</w:t>
      </w:r>
    </w:p>
    <w:p w:rsidR="00602B66" w:rsidRPr="00B30B90" w:rsidRDefault="00602B66"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The amendment to §745.505 requires Listed Family Homes that provide care to unrelated children to pay biennial background check fees of $2.00 per person.</w:t>
      </w:r>
    </w:p>
    <w:p w:rsidR="00602B66" w:rsidRPr="00B30B90" w:rsidRDefault="00602B66" w:rsidP="00A427F7">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The amendment to §745.615 requires Licensed Child</w:t>
      </w:r>
      <w:r w:rsidR="000566C2">
        <w:rPr>
          <w:rFonts w:ascii="Arial" w:hAnsi="Arial" w:cs="Arial"/>
          <w:sz w:val="24"/>
          <w:szCs w:val="24"/>
        </w:rPr>
        <w:t>-</w:t>
      </w:r>
      <w:r w:rsidRPr="00B30B90">
        <w:rPr>
          <w:rFonts w:ascii="Arial" w:hAnsi="Arial" w:cs="Arial"/>
          <w:sz w:val="24"/>
          <w:szCs w:val="24"/>
        </w:rPr>
        <w:t>Care Homes, Registered Child</w:t>
      </w:r>
      <w:r w:rsidR="0052352C">
        <w:rPr>
          <w:rFonts w:ascii="Arial" w:hAnsi="Arial" w:cs="Arial"/>
          <w:sz w:val="24"/>
          <w:szCs w:val="24"/>
        </w:rPr>
        <w:t>-</w:t>
      </w:r>
      <w:r w:rsidRPr="00B30B90">
        <w:rPr>
          <w:rFonts w:ascii="Arial" w:hAnsi="Arial" w:cs="Arial"/>
          <w:sz w:val="24"/>
          <w:szCs w:val="24"/>
        </w:rPr>
        <w:t>Care</w:t>
      </w:r>
      <w:r w:rsidR="0052352C">
        <w:rPr>
          <w:rFonts w:ascii="Arial" w:hAnsi="Arial" w:cs="Arial"/>
          <w:sz w:val="24"/>
          <w:szCs w:val="24"/>
        </w:rPr>
        <w:t xml:space="preserve"> </w:t>
      </w:r>
      <w:r w:rsidRPr="00B30B90">
        <w:rPr>
          <w:rFonts w:ascii="Arial" w:hAnsi="Arial" w:cs="Arial"/>
          <w:sz w:val="24"/>
          <w:szCs w:val="24"/>
        </w:rPr>
        <w:t xml:space="preserve">Homes, and Listed Family Homes that provide care to unrelated children, to </w:t>
      </w:r>
      <w:r w:rsidR="000566C2">
        <w:rPr>
          <w:rFonts w:ascii="Arial" w:hAnsi="Arial" w:cs="Arial"/>
          <w:sz w:val="24"/>
          <w:szCs w:val="24"/>
        </w:rPr>
        <w:t xml:space="preserve">request </w:t>
      </w:r>
      <w:r w:rsidRPr="00B30B90">
        <w:rPr>
          <w:rFonts w:ascii="Arial" w:hAnsi="Arial" w:cs="Arial"/>
          <w:sz w:val="24"/>
          <w:szCs w:val="24"/>
        </w:rPr>
        <w:t>fingerprint-based criminal history checks.</w:t>
      </w:r>
    </w:p>
    <w:p w:rsidR="008264D8" w:rsidRPr="00B30B90" w:rsidRDefault="00602B66"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New §745.616</w:t>
      </w:r>
      <w:r w:rsidR="00A427F7" w:rsidRPr="00B30B90">
        <w:rPr>
          <w:rFonts w:ascii="Arial" w:hAnsi="Arial" w:cs="Arial"/>
          <w:sz w:val="24"/>
          <w:szCs w:val="24"/>
        </w:rPr>
        <w:t xml:space="preserve"> </w:t>
      </w:r>
      <w:r w:rsidRPr="00B30B90">
        <w:rPr>
          <w:rFonts w:ascii="Arial" w:hAnsi="Arial" w:cs="Arial"/>
          <w:sz w:val="24"/>
          <w:szCs w:val="24"/>
        </w:rPr>
        <w:t xml:space="preserve">clarifies which persons in these homes are required to have a fingerprint-based criminal history check and when the </w:t>
      </w:r>
      <w:r w:rsidR="00230E83">
        <w:rPr>
          <w:rFonts w:ascii="Arial" w:hAnsi="Arial" w:cs="Arial"/>
          <w:sz w:val="24"/>
          <w:szCs w:val="24"/>
        </w:rPr>
        <w:t xml:space="preserve">request for </w:t>
      </w:r>
      <w:r w:rsidRPr="00B30B90">
        <w:rPr>
          <w:rFonts w:ascii="Arial" w:hAnsi="Arial" w:cs="Arial"/>
          <w:sz w:val="24"/>
          <w:szCs w:val="24"/>
        </w:rPr>
        <w:t>checks are due.</w:t>
      </w:r>
    </w:p>
    <w:p w:rsidR="00FD40EA" w:rsidRDefault="008264D8" w:rsidP="008264D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009827F5" w:rsidRPr="00B30B90">
        <w:rPr>
          <w:rFonts w:ascii="Arial" w:hAnsi="Arial" w:cs="Arial"/>
          <w:sz w:val="24"/>
          <w:szCs w:val="24"/>
        </w:rPr>
        <w:t xml:space="preserve">Lisa Subia, Chief Financial Officer of DFPS, has determined that for the first five-year period the proposed </w:t>
      </w:r>
      <w:r w:rsidR="00566E33" w:rsidRPr="00B30B90">
        <w:rPr>
          <w:rFonts w:ascii="Arial" w:hAnsi="Arial" w:cs="Arial"/>
          <w:sz w:val="24"/>
          <w:szCs w:val="24"/>
        </w:rPr>
        <w:t>section</w:t>
      </w:r>
      <w:r w:rsidR="00AC4AC7">
        <w:rPr>
          <w:rFonts w:ascii="Arial" w:hAnsi="Arial" w:cs="Arial"/>
          <w:sz w:val="24"/>
          <w:szCs w:val="24"/>
        </w:rPr>
        <w:t>s</w:t>
      </w:r>
      <w:r w:rsidR="00566E33" w:rsidRPr="00B30B90">
        <w:rPr>
          <w:rFonts w:ascii="Arial" w:hAnsi="Arial" w:cs="Arial"/>
          <w:sz w:val="24"/>
          <w:szCs w:val="24"/>
        </w:rPr>
        <w:t xml:space="preserve"> </w:t>
      </w:r>
      <w:r w:rsidR="009827F5" w:rsidRPr="00B30B90">
        <w:rPr>
          <w:rFonts w:ascii="Arial" w:hAnsi="Arial" w:cs="Arial"/>
          <w:sz w:val="24"/>
          <w:szCs w:val="24"/>
        </w:rPr>
        <w:t>will be in effect there will be no fiscal implications for state or local government as a result of enforcing or administering the</w:t>
      </w:r>
      <w:r w:rsidR="00566E33" w:rsidRPr="00B30B90">
        <w:rPr>
          <w:rFonts w:ascii="Arial" w:hAnsi="Arial" w:cs="Arial"/>
          <w:sz w:val="24"/>
          <w:szCs w:val="24"/>
        </w:rPr>
        <w:t xml:space="preserve"> sections</w:t>
      </w:r>
      <w:r w:rsidR="009827F5" w:rsidRPr="00B30B90">
        <w:rPr>
          <w:rFonts w:ascii="Arial" w:hAnsi="Arial" w:cs="Arial"/>
          <w:sz w:val="24"/>
          <w:szCs w:val="24"/>
        </w:rPr>
        <w:t>.</w:t>
      </w:r>
      <w:r w:rsidR="00566E33" w:rsidRPr="00B30B90">
        <w:rPr>
          <w:rFonts w:ascii="Arial" w:hAnsi="Arial" w:cs="Arial"/>
          <w:sz w:val="24"/>
          <w:szCs w:val="24"/>
        </w:rPr>
        <w:t xml:space="preserve"> According to the DFPS Centralized Background Check Unit (CBCU), implementation of </w:t>
      </w:r>
      <w:r w:rsidR="00566E33" w:rsidRPr="00B30B90">
        <w:rPr>
          <w:rFonts w:ascii="Arial" w:hAnsi="Arial" w:cs="Arial"/>
          <w:sz w:val="24"/>
          <w:szCs w:val="24"/>
        </w:rPr>
        <w:lastRenderedPageBreak/>
        <w:t>the legislation requiring fingerprint-based criminal history checks for additional persons will increase the CBCU's workload; however, the Legislature provided an FTE to cover the increase in the workload.</w:t>
      </w:r>
    </w:p>
    <w:p w:rsidR="00E84D5A" w:rsidRDefault="009827F5" w:rsidP="008264D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AC4AC7">
        <w:rPr>
          <w:rFonts w:ascii="Arial" w:hAnsi="Arial" w:cs="Arial"/>
          <w:sz w:val="24"/>
          <w:szCs w:val="24"/>
        </w:rPr>
        <w:t>Ms. Subia also has determined that for each year of the first five years the section</w:t>
      </w:r>
      <w:r w:rsidR="00566E33" w:rsidRPr="00AC4AC7">
        <w:rPr>
          <w:rFonts w:ascii="Arial" w:hAnsi="Arial" w:cs="Arial"/>
          <w:sz w:val="24"/>
          <w:szCs w:val="24"/>
        </w:rPr>
        <w:t>s</w:t>
      </w:r>
      <w:r w:rsidRPr="00AC4AC7">
        <w:rPr>
          <w:rFonts w:ascii="Arial" w:hAnsi="Arial" w:cs="Arial"/>
          <w:sz w:val="24"/>
          <w:szCs w:val="24"/>
        </w:rPr>
        <w:t xml:space="preserve"> </w:t>
      </w:r>
      <w:r w:rsidR="00566E33" w:rsidRPr="00AC4AC7">
        <w:rPr>
          <w:rFonts w:ascii="Arial" w:hAnsi="Arial" w:cs="Arial"/>
          <w:sz w:val="24"/>
          <w:szCs w:val="24"/>
        </w:rPr>
        <w:t>are</w:t>
      </w:r>
      <w:r w:rsidRPr="00AC4AC7">
        <w:rPr>
          <w:rFonts w:ascii="Arial" w:hAnsi="Arial" w:cs="Arial"/>
          <w:sz w:val="24"/>
          <w:szCs w:val="24"/>
        </w:rPr>
        <w:t xml:space="preserve"> in effect the public benefit anticipated as a result of enforcing the </w:t>
      </w:r>
      <w:r w:rsidR="009C55C7" w:rsidRPr="00AC4AC7">
        <w:rPr>
          <w:rFonts w:ascii="Arial" w:hAnsi="Arial" w:cs="Arial"/>
          <w:sz w:val="24"/>
          <w:szCs w:val="24"/>
        </w:rPr>
        <w:t>section</w:t>
      </w:r>
      <w:r w:rsidR="00566E33" w:rsidRPr="00AC4AC7">
        <w:rPr>
          <w:rFonts w:ascii="Arial" w:hAnsi="Arial" w:cs="Arial"/>
          <w:sz w:val="24"/>
          <w:szCs w:val="24"/>
        </w:rPr>
        <w:t>s</w:t>
      </w:r>
      <w:r w:rsidRPr="00AC4AC7">
        <w:rPr>
          <w:rFonts w:ascii="Arial" w:hAnsi="Arial" w:cs="Arial"/>
          <w:sz w:val="24"/>
          <w:szCs w:val="24"/>
        </w:rPr>
        <w:t xml:space="preserve"> will be </w:t>
      </w:r>
      <w:r w:rsidR="008264D8" w:rsidRPr="00AC4AC7">
        <w:rPr>
          <w:rFonts w:ascii="Arial" w:hAnsi="Arial" w:cs="Arial"/>
          <w:sz w:val="24"/>
          <w:szCs w:val="24"/>
        </w:rPr>
        <w:t>that</w:t>
      </w:r>
      <w:r w:rsidR="0052352C">
        <w:rPr>
          <w:rFonts w:ascii="Arial" w:hAnsi="Arial" w:cs="Arial"/>
          <w:sz w:val="24"/>
          <w:szCs w:val="24"/>
        </w:rPr>
        <w:t>: (1)</w:t>
      </w:r>
      <w:r w:rsidR="008264D8" w:rsidRPr="00AC4AC7">
        <w:rPr>
          <w:rFonts w:ascii="Arial" w:hAnsi="Arial" w:cs="Arial"/>
          <w:sz w:val="24"/>
          <w:szCs w:val="24"/>
        </w:rPr>
        <w:t xml:space="preserve"> DFPS will be in compliance with the Child Care and Development Block Grant Act of 2014; (2) </w:t>
      </w:r>
      <w:r w:rsidR="0052352C">
        <w:rPr>
          <w:rFonts w:ascii="Arial" w:hAnsi="Arial" w:cs="Arial"/>
          <w:sz w:val="24"/>
          <w:szCs w:val="24"/>
        </w:rPr>
        <w:t xml:space="preserve">DFPS will be in </w:t>
      </w:r>
      <w:r w:rsidR="008264D8" w:rsidRPr="00AC4AC7">
        <w:rPr>
          <w:rFonts w:ascii="Arial" w:hAnsi="Arial" w:cs="Arial"/>
          <w:sz w:val="24"/>
          <w:szCs w:val="24"/>
        </w:rPr>
        <w:t>compliance</w:t>
      </w:r>
      <w:r w:rsidR="008264D8" w:rsidRPr="00B30B90">
        <w:rPr>
          <w:rFonts w:ascii="Arial" w:hAnsi="Arial" w:cs="Arial"/>
          <w:sz w:val="24"/>
          <w:szCs w:val="24"/>
        </w:rPr>
        <w:t xml:space="preserve"> with HRC §42.056 (S.B. 1496); (3) </w:t>
      </w:r>
      <w:r w:rsidR="0052352C">
        <w:rPr>
          <w:rFonts w:ascii="Arial" w:hAnsi="Arial" w:cs="Arial"/>
          <w:sz w:val="24"/>
          <w:szCs w:val="24"/>
        </w:rPr>
        <w:t xml:space="preserve">there will be </w:t>
      </w:r>
      <w:r w:rsidR="008264D8" w:rsidRPr="00B30B90">
        <w:rPr>
          <w:rFonts w:ascii="Arial" w:hAnsi="Arial" w:cs="Arial"/>
          <w:sz w:val="24"/>
          <w:szCs w:val="24"/>
        </w:rPr>
        <w:t xml:space="preserve">clarification regarding background checks; and </w:t>
      </w:r>
      <w:r w:rsidR="00FD40EA">
        <w:rPr>
          <w:rFonts w:ascii="Arial" w:hAnsi="Arial" w:cs="Arial"/>
          <w:sz w:val="24"/>
          <w:szCs w:val="24"/>
        </w:rPr>
        <w:t xml:space="preserve">(4) </w:t>
      </w:r>
      <w:r w:rsidR="0052352C">
        <w:rPr>
          <w:rFonts w:ascii="Arial" w:hAnsi="Arial" w:cs="Arial"/>
          <w:sz w:val="24"/>
          <w:szCs w:val="24"/>
        </w:rPr>
        <w:t xml:space="preserve">there will be a </w:t>
      </w:r>
      <w:r w:rsidR="00FD40EA">
        <w:rPr>
          <w:rFonts w:ascii="Arial" w:hAnsi="Arial" w:cs="Arial"/>
          <w:sz w:val="24"/>
          <w:szCs w:val="24"/>
        </w:rPr>
        <w:t>r</w:t>
      </w:r>
      <w:r w:rsidR="008264D8" w:rsidRPr="00B30B90">
        <w:rPr>
          <w:rFonts w:ascii="Arial" w:hAnsi="Arial" w:cs="Arial"/>
          <w:sz w:val="24"/>
          <w:szCs w:val="24"/>
        </w:rPr>
        <w:t>educed risk to children.</w:t>
      </w:r>
    </w:p>
    <w:p w:rsidR="005E2FCC" w:rsidRDefault="00E84D5A" w:rsidP="008264D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8264D8" w:rsidRPr="00B30B90">
        <w:rPr>
          <w:rFonts w:ascii="Arial" w:hAnsi="Arial" w:cs="Arial"/>
          <w:sz w:val="24"/>
          <w:szCs w:val="24"/>
        </w:rPr>
        <w:t xml:space="preserve">There is an anticipated economic cost for persons required to comply with some of the proposed rule changes. </w:t>
      </w:r>
      <w:r w:rsidR="008264D8" w:rsidRPr="00AC4AC7">
        <w:rPr>
          <w:rFonts w:ascii="Arial" w:hAnsi="Arial" w:cs="Arial"/>
          <w:sz w:val="24"/>
          <w:szCs w:val="24"/>
        </w:rPr>
        <w:t>The proposed changes are anticipated to have an adverse impact on businesses, including small and micro-businesses. The proposed changes will impact Licensed Child-Care Hom</w:t>
      </w:r>
      <w:r w:rsidR="005E2FCC">
        <w:rPr>
          <w:rFonts w:ascii="Arial" w:hAnsi="Arial" w:cs="Arial"/>
          <w:sz w:val="24"/>
          <w:szCs w:val="24"/>
        </w:rPr>
        <w:t>es, Registered Child-Care Homes,</w:t>
      </w:r>
      <w:r w:rsidR="008264D8" w:rsidRPr="00AC4AC7">
        <w:rPr>
          <w:rFonts w:ascii="Arial" w:hAnsi="Arial" w:cs="Arial"/>
          <w:sz w:val="24"/>
          <w:szCs w:val="24"/>
        </w:rPr>
        <w:t xml:space="preserve"> and Listed Family Homes. According to the FY</w:t>
      </w:r>
      <w:r w:rsidR="008264D8" w:rsidRPr="00B30B90">
        <w:rPr>
          <w:rFonts w:ascii="Arial" w:hAnsi="Arial" w:cs="Arial"/>
          <w:sz w:val="24"/>
          <w:szCs w:val="24"/>
        </w:rPr>
        <w:t xml:space="preserve"> 2015 DFPS Annual Report and Data Book as of August 31, 2015 there were: (1) 1,720 Licensed Child-Care Homes; (</w:t>
      </w:r>
      <w:r w:rsidR="005E2FCC">
        <w:rPr>
          <w:rFonts w:ascii="Arial" w:hAnsi="Arial" w:cs="Arial"/>
          <w:sz w:val="24"/>
          <w:szCs w:val="24"/>
        </w:rPr>
        <w:t>2</w:t>
      </w:r>
      <w:r w:rsidR="008264D8" w:rsidRPr="00B30B90">
        <w:rPr>
          <w:rFonts w:ascii="Arial" w:hAnsi="Arial" w:cs="Arial"/>
          <w:sz w:val="24"/>
          <w:szCs w:val="24"/>
        </w:rPr>
        <w:t xml:space="preserve">) 4,678 Registered Child-Care Homes; </w:t>
      </w:r>
      <w:r w:rsidR="00CA74C3">
        <w:rPr>
          <w:rFonts w:ascii="Arial" w:hAnsi="Arial" w:cs="Arial"/>
          <w:sz w:val="24"/>
          <w:szCs w:val="24"/>
        </w:rPr>
        <w:t xml:space="preserve">and </w:t>
      </w:r>
      <w:r w:rsidR="008264D8" w:rsidRPr="00B30B90">
        <w:rPr>
          <w:rFonts w:ascii="Arial" w:hAnsi="Arial" w:cs="Arial"/>
          <w:sz w:val="24"/>
          <w:szCs w:val="24"/>
        </w:rPr>
        <w:t>(</w:t>
      </w:r>
      <w:r w:rsidR="005E2FCC">
        <w:rPr>
          <w:rFonts w:ascii="Arial" w:hAnsi="Arial" w:cs="Arial"/>
          <w:sz w:val="24"/>
          <w:szCs w:val="24"/>
        </w:rPr>
        <w:t>3</w:t>
      </w:r>
      <w:r w:rsidR="008264D8" w:rsidRPr="00B30B90">
        <w:rPr>
          <w:rFonts w:ascii="Arial" w:hAnsi="Arial" w:cs="Arial"/>
          <w:sz w:val="24"/>
          <w:szCs w:val="24"/>
        </w:rPr>
        <w:t>) 5,026 Listed Family Homes</w:t>
      </w:r>
      <w:r w:rsidR="005E2FCC">
        <w:rPr>
          <w:rFonts w:ascii="Arial" w:hAnsi="Arial" w:cs="Arial"/>
          <w:sz w:val="24"/>
          <w:szCs w:val="24"/>
        </w:rPr>
        <w:t>.</w:t>
      </w:r>
    </w:p>
    <w:p w:rsidR="00AC4AC7" w:rsidRDefault="005E2FCC" w:rsidP="008264D8">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8264D8" w:rsidRPr="00B30B90">
        <w:rPr>
          <w:rFonts w:ascii="Arial" w:hAnsi="Arial" w:cs="Arial"/>
          <w:sz w:val="24"/>
          <w:szCs w:val="24"/>
        </w:rPr>
        <w:t>Chapter 2006 of the Government Code defines a small business as one that is for-profit, independently owned, and has fewer than 100 employees or less than six million dollars in annual gross receipts. A small business that has no more than 20 employees is also defined as a micro-business</w:t>
      </w:r>
      <w:r w:rsidR="00DC6425">
        <w:rPr>
          <w:rFonts w:ascii="Arial" w:hAnsi="Arial" w:cs="Arial"/>
          <w:sz w:val="24"/>
          <w:szCs w:val="24"/>
        </w:rPr>
        <w:t xml:space="preserve">. </w:t>
      </w:r>
      <w:r w:rsidR="008264D8" w:rsidRPr="00B30B90">
        <w:rPr>
          <w:rFonts w:ascii="Arial" w:hAnsi="Arial" w:cs="Arial"/>
          <w:sz w:val="24"/>
          <w:szCs w:val="24"/>
        </w:rPr>
        <w:t xml:space="preserve">CCL is assuming virtually all </w:t>
      </w:r>
      <w:r w:rsidR="00DC6425">
        <w:rPr>
          <w:rFonts w:ascii="Arial" w:hAnsi="Arial" w:cs="Arial"/>
          <w:sz w:val="24"/>
          <w:szCs w:val="24"/>
        </w:rPr>
        <w:t>H</w:t>
      </w:r>
      <w:r w:rsidR="008264D8" w:rsidRPr="00B30B90">
        <w:rPr>
          <w:rFonts w:ascii="Arial" w:hAnsi="Arial" w:cs="Arial"/>
          <w:sz w:val="24"/>
          <w:szCs w:val="24"/>
        </w:rPr>
        <w:t xml:space="preserve">omes </w:t>
      </w:r>
      <w:r w:rsidR="00DC6425">
        <w:rPr>
          <w:rFonts w:ascii="Arial" w:hAnsi="Arial" w:cs="Arial"/>
          <w:sz w:val="24"/>
          <w:szCs w:val="24"/>
        </w:rPr>
        <w:t>(</w:t>
      </w:r>
      <w:r w:rsidR="00DC6425" w:rsidRPr="00AC4AC7">
        <w:rPr>
          <w:rFonts w:ascii="Arial" w:hAnsi="Arial" w:cs="Arial"/>
          <w:sz w:val="24"/>
          <w:szCs w:val="24"/>
        </w:rPr>
        <w:t>Licensed Child-Care Hom</w:t>
      </w:r>
      <w:r w:rsidR="00DC6425">
        <w:rPr>
          <w:rFonts w:ascii="Arial" w:hAnsi="Arial" w:cs="Arial"/>
          <w:sz w:val="24"/>
          <w:szCs w:val="24"/>
        </w:rPr>
        <w:t>es, Registered Child-Care Homes,</w:t>
      </w:r>
      <w:r w:rsidR="00DC6425" w:rsidRPr="00AC4AC7">
        <w:rPr>
          <w:rFonts w:ascii="Arial" w:hAnsi="Arial" w:cs="Arial"/>
          <w:sz w:val="24"/>
          <w:szCs w:val="24"/>
        </w:rPr>
        <w:t xml:space="preserve"> and Listed Family Homes</w:t>
      </w:r>
      <w:r w:rsidR="00DC6425">
        <w:rPr>
          <w:rFonts w:ascii="Arial" w:hAnsi="Arial" w:cs="Arial"/>
          <w:sz w:val="24"/>
          <w:szCs w:val="24"/>
        </w:rPr>
        <w:t>)</w:t>
      </w:r>
      <w:r w:rsidR="00DC6425" w:rsidRPr="00B30B90">
        <w:rPr>
          <w:rFonts w:ascii="Arial" w:hAnsi="Arial" w:cs="Arial"/>
          <w:sz w:val="24"/>
          <w:szCs w:val="24"/>
        </w:rPr>
        <w:t xml:space="preserve"> </w:t>
      </w:r>
      <w:r w:rsidR="008264D8" w:rsidRPr="00B30B90">
        <w:rPr>
          <w:rFonts w:ascii="Arial" w:hAnsi="Arial" w:cs="Arial"/>
          <w:sz w:val="24"/>
          <w:szCs w:val="24"/>
        </w:rPr>
        <w:t>meet the definition</w:t>
      </w:r>
      <w:r w:rsidR="00DC6425">
        <w:rPr>
          <w:rFonts w:ascii="Arial" w:hAnsi="Arial" w:cs="Arial"/>
          <w:sz w:val="24"/>
          <w:szCs w:val="24"/>
        </w:rPr>
        <w:t>s</w:t>
      </w:r>
      <w:r w:rsidR="008264D8" w:rsidRPr="00B30B90">
        <w:rPr>
          <w:rFonts w:ascii="Arial" w:hAnsi="Arial" w:cs="Arial"/>
          <w:sz w:val="24"/>
          <w:szCs w:val="24"/>
        </w:rPr>
        <w:t xml:space="preserve"> of a small and micro-business.</w:t>
      </w:r>
    </w:p>
    <w:p w:rsidR="00B30B90" w:rsidRPr="00B30B90" w:rsidRDefault="00DE4FD4" w:rsidP="00B30B90">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8264D8" w:rsidRPr="00B30B90">
        <w:rPr>
          <w:rFonts w:ascii="Arial" w:hAnsi="Arial" w:cs="Arial"/>
          <w:sz w:val="24"/>
          <w:szCs w:val="24"/>
        </w:rPr>
        <w:t>The fiscal impact to these operations results from (1) background check fees for Listed Family Homes; and (</w:t>
      </w:r>
      <w:r w:rsidR="00DE7525">
        <w:rPr>
          <w:rFonts w:ascii="Arial" w:hAnsi="Arial" w:cs="Arial"/>
          <w:sz w:val="24"/>
          <w:szCs w:val="24"/>
        </w:rPr>
        <w:t>2</w:t>
      </w:r>
      <w:r w:rsidR="008264D8" w:rsidRPr="00B30B90">
        <w:rPr>
          <w:rFonts w:ascii="Arial" w:hAnsi="Arial" w:cs="Arial"/>
          <w:sz w:val="24"/>
          <w:szCs w:val="24"/>
        </w:rPr>
        <w:t>) costs for fingerprint-based criminal history checks for all three types of Homes.</w:t>
      </w:r>
    </w:p>
    <w:p w:rsidR="00B30B90" w:rsidRPr="00B30B90" w:rsidRDefault="00DE4FD4" w:rsidP="00B30B90">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8264D8" w:rsidRPr="00B30B90">
        <w:rPr>
          <w:rFonts w:ascii="Arial" w:hAnsi="Arial" w:cs="Arial"/>
          <w:sz w:val="24"/>
          <w:szCs w:val="24"/>
        </w:rPr>
        <w:t>The size of Licensed Child</w:t>
      </w:r>
      <w:r w:rsidR="00DE7525">
        <w:rPr>
          <w:rFonts w:ascii="Arial" w:hAnsi="Arial" w:cs="Arial"/>
          <w:sz w:val="24"/>
          <w:szCs w:val="24"/>
        </w:rPr>
        <w:t>-</w:t>
      </w:r>
      <w:r w:rsidR="008264D8" w:rsidRPr="00B30B90">
        <w:rPr>
          <w:rFonts w:ascii="Arial" w:hAnsi="Arial" w:cs="Arial"/>
          <w:sz w:val="24"/>
          <w:szCs w:val="24"/>
        </w:rPr>
        <w:t>Care Homes and Registered Child</w:t>
      </w:r>
      <w:r w:rsidR="00DE7525">
        <w:rPr>
          <w:rFonts w:ascii="Arial" w:hAnsi="Arial" w:cs="Arial"/>
          <w:sz w:val="24"/>
          <w:szCs w:val="24"/>
        </w:rPr>
        <w:t>-</w:t>
      </w:r>
      <w:r w:rsidR="008264D8" w:rsidRPr="00B30B90">
        <w:rPr>
          <w:rFonts w:ascii="Arial" w:hAnsi="Arial" w:cs="Arial"/>
          <w:sz w:val="24"/>
          <w:szCs w:val="24"/>
        </w:rPr>
        <w:t>Care Homes and the number of their employees var</w:t>
      </w:r>
      <w:r w:rsidR="00DE7525">
        <w:rPr>
          <w:rFonts w:ascii="Arial" w:hAnsi="Arial" w:cs="Arial"/>
          <w:sz w:val="24"/>
          <w:szCs w:val="24"/>
        </w:rPr>
        <w:t>y</w:t>
      </w:r>
      <w:r w:rsidR="008264D8" w:rsidRPr="00B30B90">
        <w:rPr>
          <w:rFonts w:ascii="Arial" w:hAnsi="Arial" w:cs="Arial"/>
          <w:sz w:val="24"/>
          <w:szCs w:val="24"/>
        </w:rPr>
        <w:t>. Also, for all Homes, the number of household members varies. Given these variations, it is not possible to project the fiscal impact to each</w:t>
      </w:r>
      <w:r w:rsidR="00DE7525">
        <w:rPr>
          <w:rFonts w:ascii="Arial" w:hAnsi="Arial" w:cs="Arial"/>
          <w:sz w:val="24"/>
          <w:szCs w:val="24"/>
        </w:rPr>
        <w:t xml:space="preserve"> home</w:t>
      </w:r>
      <w:r w:rsidR="008264D8" w:rsidRPr="00B30B90">
        <w:rPr>
          <w:rFonts w:ascii="Arial" w:hAnsi="Arial" w:cs="Arial"/>
          <w:sz w:val="24"/>
          <w:szCs w:val="24"/>
        </w:rPr>
        <w:t xml:space="preserve">; however, it is possible to project an average "unit cost" for </w:t>
      </w:r>
      <w:r w:rsidR="00DE7525">
        <w:rPr>
          <w:rFonts w:ascii="Arial" w:hAnsi="Arial" w:cs="Arial"/>
          <w:sz w:val="24"/>
          <w:szCs w:val="24"/>
        </w:rPr>
        <w:t xml:space="preserve">background checks </w:t>
      </w:r>
      <w:r w:rsidR="008264D8" w:rsidRPr="00B30B90">
        <w:rPr>
          <w:rFonts w:ascii="Arial" w:hAnsi="Arial" w:cs="Arial"/>
          <w:sz w:val="24"/>
          <w:szCs w:val="24"/>
        </w:rPr>
        <w:t>that are newly required by the rules proposed.</w:t>
      </w:r>
    </w:p>
    <w:p w:rsidR="00B30B90" w:rsidRPr="00B30B90" w:rsidRDefault="00B30B90" w:rsidP="00B30B90">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008264D8" w:rsidRPr="00B30B90">
        <w:rPr>
          <w:rFonts w:ascii="Arial" w:hAnsi="Arial" w:cs="Arial"/>
          <w:sz w:val="24"/>
          <w:szCs w:val="24"/>
        </w:rPr>
        <w:t>Licensing staff developed the methodologies used to calculate the fiscal impact of these rules. The impacts were calculated using cost research conducted by staff and assumptions regarding child</w:t>
      </w:r>
      <w:r w:rsidR="0052352C">
        <w:rPr>
          <w:rFonts w:ascii="Arial" w:hAnsi="Arial" w:cs="Arial"/>
          <w:sz w:val="24"/>
          <w:szCs w:val="24"/>
        </w:rPr>
        <w:t xml:space="preserve"> </w:t>
      </w:r>
      <w:r w:rsidR="008264D8" w:rsidRPr="00B30B90">
        <w:rPr>
          <w:rFonts w:ascii="Arial" w:hAnsi="Arial" w:cs="Arial"/>
          <w:sz w:val="24"/>
          <w:szCs w:val="24"/>
        </w:rPr>
        <w:t xml:space="preserve">care practices. The key assumptions and methodologies are described in detail below, as these underlie the individual impact calculations for each rule that </w:t>
      </w:r>
      <w:r w:rsidR="00323B01">
        <w:rPr>
          <w:rFonts w:ascii="Arial" w:hAnsi="Arial" w:cs="Arial"/>
          <w:sz w:val="24"/>
          <w:szCs w:val="24"/>
        </w:rPr>
        <w:t>is</w:t>
      </w:r>
      <w:r w:rsidR="008264D8" w:rsidRPr="00B30B90">
        <w:rPr>
          <w:rFonts w:ascii="Arial" w:hAnsi="Arial" w:cs="Arial"/>
          <w:sz w:val="24"/>
          <w:szCs w:val="24"/>
        </w:rPr>
        <w:t xml:space="preserve"> projected to have a fiscal impact on at least some operations.</w:t>
      </w:r>
    </w:p>
    <w:p w:rsidR="00B30B90" w:rsidRPr="00B30B90" w:rsidRDefault="00DE4FD4" w:rsidP="00B30B90">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B30B90" w:rsidRPr="00DE4FD4">
        <w:rPr>
          <w:rFonts w:ascii="Arial" w:hAnsi="Arial" w:cs="Arial"/>
          <w:sz w:val="24"/>
          <w:szCs w:val="24"/>
        </w:rPr>
        <w:t>Fiscal Impact for Proposed §745.505.</w:t>
      </w:r>
      <w:r w:rsidR="00B30B90" w:rsidRPr="00DE4FD4">
        <w:rPr>
          <w:rFonts w:ascii="Arial" w:hAnsi="Arial" w:cs="Arial"/>
          <w:b/>
          <w:sz w:val="24"/>
          <w:szCs w:val="24"/>
        </w:rPr>
        <w:t xml:space="preserve"> </w:t>
      </w:r>
      <w:r w:rsidR="00B30B90" w:rsidRPr="00DE4FD4">
        <w:rPr>
          <w:rFonts w:ascii="Arial" w:hAnsi="Arial" w:cs="Arial"/>
          <w:sz w:val="24"/>
          <w:szCs w:val="24"/>
        </w:rPr>
        <w:t>This</w:t>
      </w:r>
      <w:r w:rsidR="00B30B90" w:rsidRPr="00B30B90">
        <w:rPr>
          <w:rFonts w:ascii="Arial" w:hAnsi="Arial" w:cs="Arial"/>
          <w:sz w:val="24"/>
          <w:szCs w:val="24"/>
        </w:rPr>
        <w:t xml:space="preserve"> section requires a listed family home that provides care to unrelated children to pay a background check fee of $2.00 per person biennially. The total impact will depend upon how many household members a listed family home has that are required to receive a background check. </w:t>
      </w:r>
    </w:p>
    <w:p w:rsidR="00B30B90" w:rsidRPr="00B30B90" w:rsidRDefault="00DE4FD4" w:rsidP="00B30B90">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B30B90" w:rsidRPr="00DE4FD4">
        <w:rPr>
          <w:rFonts w:ascii="Arial" w:hAnsi="Arial" w:cs="Arial"/>
          <w:sz w:val="24"/>
          <w:szCs w:val="24"/>
        </w:rPr>
        <w:t>Fiscal Impact for Proposed §745.615.</w:t>
      </w:r>
      <w:r w:rsidR="00B30B90" w:rsidRPr="00DE4FD4">
        <w:rPr>
          <w:rFonts w:ascii="Arial" w:hAnsi="Arial" w:cs="Arial"/>
          <w:b/>
          <w:sz w:val="24"/>
          <w:szCs w:val="24"/>
        </w:rPr>
        <w:t xml:space="preserve"> </w:t>
      </w:r>
      <w:r w:rsidR="00B30B90" w:rsidRPr="00DE4FD4">
        <w:rPr>
          <w:rFonts w:ascii="Arial" w:hAnsi="Arial" w:cs="Arial"/>
          <w:sz w:val="24"/>
          <w:szCs w:val="24"/>
        </w:rPr>
        <w:t>This s</w:t>
      </w:r>
      <w:r w:rsidR="00B30B90" w:rsidRPr="00B30B90">
        <w:rPr>
          <w:rFonts w:ascii="Arial" w:hAnsi="Arial" w:cs="Arial"/>
          <w:sz w:val="24"/>
          <w:szCs w:val="24"/>
        </w:rPr>
        <w:t xml:space="preserve">ection requires licensed child-care homes, registered child-care homes, and listed family homes to </w:t>
      </w:r>
      <w:r w:rsidR="0052352C">
        <w:rPr>
          <w:rFonts w:ascii="Arial" w:hAnsi="Arial" w:cs="Arial"/>
          <w:sz w:val="24"/>
          <w:szCs w:val="24"/>
        </w:rPr>
        <w:t>request</w:t>
      </w:r>
      <w:r w:rsidR="0052352C" w:rsidRPr="00B30B90">
        <w:rPr>
          <w:rFonts w:ascii="Arial" w:hAnsi="Arial" w:cs="Arial"/>
          <w:sz w:val="24"/>
          <w:szCs w:val="24"/>
        </w:rPr>
        <w:t xml:space="preserve"> </w:t>
      </w:r>
      <w:r w:rsidR="00B30B90" w:rsidRPr="00B30B90">
        <w:rPr>
          <w:rFonts w:ascii="Arial" w:hAnsi="Arial" w:cs="Arial"/>
          <w:sz w:val="24"/>
          <w:szCs w:val="24"/>
        </w:rPr>
        <w:t xml:space="preserve">fingerprint-based criminal history checks on certain persons at a cost of $41.25 per person. This is generally a one-time cost. Once a person has undergone an initial fingerprint-based criminal history check, the person is not required to </w:t>
      </w:r>
      <w:r w:rsidR="0052352C">
        <w:rPr>
          <w:rFonts w:ascii="Arial" w:hAnsi="Arial" w:cs="Arial"/>
          <w:sz w:val="24"/>
          <w:szCs w:val="24"/>
        </w:rPr>
        <w:t>re-request</w:t>
      </w:r>
      <w:r w:rsidR="0052352C" w:rsidRPr="00B30B90">
        <w:rPr>
          <w:rFonts w:ascii="Arial" w:hAnsi="Arial" w:cs="Arial"/>
          <w:sz w:val="24"/>
          <w:szCs w:val="24"/>
        </w:rPr>
        <w:t xml:space="preserve"> </w:t>
      </w:r>
      <w:r w:rsidR="00B30B90" w:rsidRPr="00B30B90">
        <w:rPr>
          <w:rFonts w:ascii="Arial" w:hAnsi="Arial" w:cs="Arial"/>
          <w:sz w:val="24"/>
          <w:szCs w:val="24"/>
        </w:rPr>
        <w:t xml:space="preserve">fingerprints in the future provided the person does not move out-of-state after the initial check and the person undergoes name-based background checks at least every two years. The total impact </w:t>
      </w:r>
      <w:r w:rsidR="00B30B90" w:rsidRPr="00B30B90">
        <w:rPr>
          <w:rFonts w:ascii="Arial" w:hAnsi="Arial" w:cs="Arial"/>
          <w:sz w:val="24"/>
          <w:szCs w:val="24"/>
        </w:rPr>
        <w:lastRenderedPageBreak/>
        <w:t xml:space="preserve">will depend upon how many </w:t>
      </w:r>
      <w:r w:rsidR="00323B01">
        <w:rPr>
          <w:rFonts w:ascii="Arial" w:hAnsi="Arial" w:cs="Arial"/>
          <w:sz w:val="24"/>
          <w:szCs w:val="24"/>
        </w:rPr>
        <w:t xml:space="preserve">employees a Licensed Child-Care Home or Registered Child-Care Home has and how many </w:t>
      </w:r>
      <w:r w:rsidR="00B30B90" w:rsidRPr="00B30B90">
        <w:rPr>
          <w:rFonts w:ascii="Arial" w:hAnsi="Arial" w:cs="Arial"/>
          <w:sz w:val="24"/>
          <w:szCs w:val="24"/>
        </w:rPr>
        <w:t xml:space="preserve">household members </w:t>
      </w:r>
      <w:r w:rsidR="00323B01">
        <w:rPr>
          <w:rFonts w:ascii="Arial" w:hAnsi="Arial" w:cs="Arial"/>
          <w:sz w:val="24"/>
          <w:szCs w:val="24"/>
        </w:rPr>
        <w:t xml:space="preserve">each </w:t>
      </w:r>
      <w:r w:rsidR="00B30B90" w:rsidRPr="00B30B90">
        <w:rPr>
          <w:rFonts w:ascii="Arial" w:hAnsi="Arial" w:cs="Arial"/>
          <w:sz w:val="24"/>
          <w:szCs w:val="24"/>
        </w:rPr>
        <w:t xml:space="preserve">home </w:t>
      </w:r>
      <w:r w:rsidR="00323B01">
        <w:rPr>
          <w:rFonts w:ascii="Arial" w:hAnsi="Arial" w:cs="Arial"/>
          <w:sz w:val="24"/>
          <w:szCs w:val="24"/>
        </w:rPr>
        <w:t>(Licensed Child-Care Home, Registered Child-Care Home, or Listed Family Home)</w:t>
      </w:r>
      <w:r w:rsidR="00323B01" w:rsidRPr="00B30B90">
        <w:rPr>
          <w:rFonts w:ascii="Arial" w:hAnsi="Arial" w:cs="Arial"/>
          <w:sz w:val="24"/>
          <w:szCs w:val="24"/>
        </w:rPr>
        <w:t xml:space="preserve"> </w:t>
      </w:r>
      <w:r w:rsidR="00B30B90" w:rsidRPr="00B30B90">
        <w:rPr>
          <w:rFonts w:ascii="Arial" w:hAnsi="Arial" w:cs="Arial"/>
          <w:sz w:val="24"/>
          <w:szCs w:val="24"/>
        </w:rPr>
        <w:t xml:space="preserve">has that are required to </w:t>
      </w:r>
      <w:r w:rsidR="00323B01">
        <w:rPr>
          <w:rFonts w:ascii="Arial" w:hAnsi="Arial" w:cs="Arial"/>
          <w:sz w:val="24"/>
          <w:szCs w:val="24"/>
        </w:rPr>
        <w:t xml:space="preserve">have </w:t>
      </w:r>
      <w:r w:rsidR="00B30B90" w:rsidRPr="00B30B90">
        <w:rPr>
          <w:rFonts w:ascii="Arial" w:hAnsi="Arial" w:cs="Arial"/>
          <w:sz w:val="24"/>
          <w:szCs w:val="24"/>
        </w:rPr>
        <w:t xml:space="preserve">a fingerprint-based criminal history check.  </w:t>
      </w:r>
    </w:p>
    <w:p w:rsidR="00106D40" w:rsidRDefault="00DE4FD4"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106D40">
        <w:rPr>
          <w:rFonts w:ascii="Arial" w:hAnsi="Arial" w:cs="Arial"/>
          <w:sz w:val="24"/>
          <w:szCs w:val="24"/>
        </w:rPr>
        <w:t>Regulatory Flexibility Analysis:</w:t>
      </w:r>
      <w:r w:rsidR="00106D40">
        <w:rPr>
          <w:rFonts w:ascii="Arial" w:hAnsi="Arial" w:cs="Arial"/>
          <w:b/>
          <w:sz w:val="24"/>
          <w:szCs w:val="24"/>
        </w:rPr>
        <w:t xml:space="preserve"> </w:t>
      </w:r>
      <w:r w:rsidR="00106D40">
        <w:rPr>
          <w:rFonts w:ascii="Arial" w:hAnsi="Arial" w:cs="Arial"/>
          <w:sz w:val="24"/>
          <w:szCs w:val="24"/>
        </w:rPr>
        <w:t>A regulatory flexibility analysis is not required for the proposed rules with fiscal implications because the proposed rules are specifically required by state law (S.B. 1496) and federal law (The Child Care and Development Block Grant of 2014). Therefore, the proposed rules are consistent with the health and safety of children, whom the laws were intended to protect.</w:t>
      </w:r>
    </w:p>
    <w:p w:rsidR="009827F5" w:rsidRPr="00B30B90" w:rsidRDefault="00106D40"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pacing w:val="-2"/>
          <w:sz w:val="24"/>
          <w:szCs w:val="24"/>
        </w:rPr>
      </w:pPr>
      <w:r>
        <w:rPr>
          <w:rFonts w:ascii="Arial" w:hAnsi="Arial" w:cs="Arial"/>
          <w:spacing w:val="-2"/>
          <w:sz w:val="24"/>
          <w:szCs w:val="24"/>
        </w:rPr>
        <w:tab/>
      </w:r>
      <w:r w:rsidR="009827F5" w:rsidRPr="00B30B90">
        <w:rPr>
          <w:rFonts w:ascii="Arial" w:hAnsi="Arial" w:cs="Arial"/>
          <w:spacing w:val="-2"/>
          <w:sz w:val="24"/>
          <w:szCs w:val="24"/>
        </w:rPr>
        <w:t xml:space="preserve">Ms. Subia has determined that the proposed </w:t>
      </w:r>
      <w:r w:rsidR="00B30B90" w:rsidRPr="00B30B90">
        <w:rPr>
          <w:rFonts w:ascii="Arial" w:hAnsi="Arial" w:cs="Arial"/>
          <w:spacing w:val="-2"/>
          <w:sz w:val="24"/>
          <w:szCs w:val="24"/>
        </w:rPr>
        <w:t xml:space="preserve">sections </w:t>
      </w:r>
      <w:r w:rsidR="009827F5" w:rsidRPr="00B30B90">
        <w:rPr>
          <w:rFonts w:ascii="Arial" w:hAnsi="Arial" w:cs="Arial"/>
          <w:spacing w:val="-2"/>
          <w:sz w:val="24"/>
          <w:szCs w:val="24"/>
        </w:rPr>
        <w:t xml:space="preserve">do not restrict or limit an owner's right to his or her property that would otherwise exist in the absence of government action and, therefore, do not constitute a taking under §2007.043, Government Code. </w:t>
      </w:r>
    </w:p>
    <w:p w:rsidR="009827F5" w:rsidRPr="00B30B90" w:rsidRDefault="00DE4FD4"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Pr>
          <w:rFonts w:ascii="Arial" w:hAnsi="Arial" w:cs="Arial"/>
          <w:sz w:val="24"/>
          <w:szCs w:val="24"/>
        </w:rPr>
        <w:tab/>
      </w:r>
      <w:r w:rsidR="009827F5" w:rsidRPr="00B30B90">
        <w:rPr>
          <w:rFonts w:ascii="Arial" w:hAnsi="Arial" w:cs="Arial"/>
          <w:sz w:val="24"/>
          <w:szCs w:val="24"/>
        </w:rPr>
        <w:t xml:space="preserve">Questions about the content of the proposal may be directed to Gerry Williams at (512) 438-5559 in DFPS's Child Care Licensing Division. Electronic comments may be submitted to </w:t>
      </w:r>
      <w:hyperlink r:id="rId9" w:history="1">
        <w:r w:rsidR="00251521" w:rsidRPr="00251521">
          <w:rPr>
            <w:rStyle w:val="Hyperlink"/>
            <w:rFonts w:ascii="Arial" w:hAnsi="Arial" w:cs="Arial"/>
            <w:sz w:val="24"/>
            <w:szCs w:val="24"/>
          </w:rPr>
          <w:t>CCRules@dfps.state.tx.us</w:t>
        </w:r>
      </w:hyperlink>
      <w:r w:rsidR="00251521">
        <w:rPr>
          <w:rFonts w:ascii="Arial" w:hAnsi="Arial" w:cs="Arial"/>
          <w:sz w:val="24"/>
          <w:szCs w:val="24"/>
        </w:rPr>
        <w:t xml:space="preserve"> . </w:t>
      </w:r>
      <w:r w:rsidR="009827F5" w:rsidRPr="00B30B90">
        <w:rPr>
          <w:rFonts w:ascii="Arial" w:hAnsi="Arial" w:cs="Arial"/>
          <w:sz w:val="24"/>
          <w:szCs w:val="24"/>
        </w:rPr>
        <w:t>Written comments on the proposal may be submitted to Texas Re</w:t>
      </w:r>
      <w:r w:rsidR="0030699B">
        <w:rPr>
          <w:rFonts w:ascii="Arial" w:hAnsi="Arial" w:cs="Arial"/>
          <w:sz w:val="24"/>
          <w:szCs w:val="24"/>
        </w:rPr>
        <w:t>gister Liaison, Legal Services-551</w:t>
      </w:r>
      <w:r w:rsidR="009827F5" w:rsidRPr="00B30B90">
        <w:rPr>
          <w:rFonts w:ascii="Arial" w:hAnsi="Arial" w:cs="Arial"/>
          <w:sz w:val="24"/>
          <w:szCs w:val="24"/>
        </w:rPr>
        <w:t xml:space="preserve">, Department of Family and Protective Services E-611, P.O. Box 149030, Austin, Texas 78714-9030, within 30 days of publication in the </w:t>
      </w:r>
      <w:r w:rsidR="009827F5" w:rsidRPr="00B30B90">
        <w:rPr>
          <w:rFonts w:ascii="Arial" w:hAnsi="Arial" w:cs="Arial"/>
          <w:i/>
          <w:iCs/>
          <w:sz w:val="24"/>
          <w:szCs w:val="24"/>
        </w:rPr>
        <w:t>Texas Register</w:t>
      </w:r>
      <w:r w:rsidR="009827F5" w:rsidRPr="00B30B90">
        <w:rPr>
          <w:rFonts w:ascii="Arial" w:hAnsi="Arial" w:cs="Arial"/>
          <w:sz w:val="24"/>
          <w:szCs w:val="24"/>
        </w:rPr>
        <w:t>.</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pacing w:val="-2"/>
          <w:sz w:val="24"/>
          <w:szCs w:val="24"/>
        </w:rPr>
        <w:tab/>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Title 40, Social Services &amp; Assistance, Part 19, Dept. of Family and Protective Services</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Chapter 745, Licensing</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 xml:space="preserve">Subchapter </w:t>
      </w:r>
      <w:r w:rsidR="00494543" w:rsidRPr="00B30B90">
        <w:rPr>
          <w:rFonts w:ascii="Arial" w:hAnsi="Arial" w:cs="Arial"/>
          <w:sz w:val="24"/>
          <w:szCs w:val="24"/>
        </w:rPr>
        <w:t>E, Fees</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TAC Section Number(s) §</w:t>
      </w:r>
      <w:r w:rsidR="009C55C7" w:rsidRPr="00B30B90">
        <w:rPr>
          <w:rFonts w:ascii="Arial" w:hAnsi="Arial" w:cs="Arial"/>
          <w:sz w:val="24"/>
          <w:szCs w:val="24"/>
        </w:rPr>
        <w:t>745.505</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Proposed Action</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X</w:t>
      </w:r>
      <w:r w:rsidRPr="00B30B90">
        <w:rPr>
          <w:rFonts w:ascii="Arial" w:hAnsi="Arial" w:cs="Arial"/>
          <w:sz w:val="24"/>
          <w:szCs w:val="24"/>
        </w:rPr>
        <w:tab/>
      </w:r>
      <w:r w:rsidRPr="00B30B90">
        <w:rPr>
          <w:rFonts w:ascii="Arial" w:hAnsi="Arial" w:cs="Arial"/>
          <w:sz w:val="24"/>
          <w:szCs w:val="24"/>
        </w:rPr>
        <w:tab/>
        <w:t>Amendment</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Proposed Date of Adoption:</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X</w:t>
      </w:r>
      <w:r w:rsidRPr="00B30B90">
        <w:rPr>
          <w:rFonts w:ascii="Arial" w:hAnsi="Arial" w:cs="Arial"/>
          <w:sz w:val="24"/>
          <w:szCs w:val="24"/>
        </w:rPr>
        <w:tab/>
      </w:r>
      <w:r w:rsidRPr="00B30B90">
        <w:rPr>
          <w:rFonts w:ascii="Arial" w:hAnsi="Arial" w:cs="Arial"/>
          <w:sz w:val="24"/>
          <w:szCs w:val="24"/>
        </w:rPr>
        <w:tab/>
        <w:t>Other (Specify)</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B30B90">
        <w:rPr>
          <w:rFonts w:ascii="Arial" w:hAnsi="Arial" w:cs="Arial"/>
          <w:sz w:val="24"/>
          <w:szCs w:val="24"/>
        </w:rPr>
        <w:tab/>
        <w:t>30 Days After Publication</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The </w:t>
      </w:r>
      <w:r w:rsidR="009C55C7" w:rsidRPr="00B30B90">
        <w:rPr>
          <w:rFonts w:ascii="Arial" w:hAnsi="Arial" w:cs="Arial"/>
          <w:sz w:val="24"/>
          <w:szCs w:val="24"/>
        </w:rPr>
        <w:t xml:space="preserve">amendment </w:t>
      </w:r>
      <w:r w:rsidRPr="00B30B90">
        <w:rPr>
          <w:rFonts w:ascii="Arial" w:hAnsi="Arial" w:cs="Arial"/>
          <w:sz w:val="24"/>
          <w:szCs w:val="24"/>
        </w:rPr>
        <w:t xml:space="preserve">is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p>
    <w:p w:rsidR="00602B66" w:rsidRPr="00B30B90" w:rsidRDefault="009827F5" w:rsidP="00DE4FD4">
      <w:pPr>
        <w:pStyle w:val="BodyText"/>
      </w:pPr>
      <w:r w:rsidRPr="00B30B90">
        <w:tab/>
      </w:r>
      <w:r w:rsidR="00DB2928">
        <w:t>The amendment</w:t>
      </w:r>
      <w:r w:rsidR="00DB2928" w:rsidRPr="007279BE">
        <w:t xml:space="preserve"> implement</w:t>
      </w:r>
      <w:r w:rsidR="00DB2928">
        <w:t>s</w:t>
      </w:r>
      <w:r w:rsidR="00DB2928" w:rsidRPr="007279BE">
        <w:t xml:space="preserve"> </w:t>
      </w:r>
      <w:r w:rsidR="00DB2928" w:rsidRPr="007279BE">
        <w:rPr>
          <w:iCs/>
        </w:rPr>
        <w:t xml:space="preserve">HRC </w:t>
      </w:r>
      <w:r w:rsidR="00DB2928" w:rsidRPr="007279BE">
        <w:t>§</w:t>
      </w:r>
      <w:r w:rsidR="00DB2928">
        <w:t>§</w:t>
      </w:r>
      <w:r w:rsidR="00DB2928" w:rsidRPr="007279BE">
        <w:t>42.042</w:t>
      </w:r>
      <w:r w:rsidR="00DB2928">
        <w:t xml:space="preserve">, </w:t>
      </w:r>
      <w:r w:rsidR="00DB2928" w:rsidRPr="007279BE">
        <w:t>42.</w:t>
      </w:r>
      <w:r w:rsidR="00DB2928">
        <w:t xml:space="preserve">0421, 42.0523, and 42.056 </w:t>
      </w:r>
      <w:r w:rsidR="00DB2928" w:rsidRPr="007279BE">
        <w:t>and portions of the Child Care and Development Block Grant Act of 2014</w:t>
      </w:r>
      <w:r w:rsidR="00DB2928">
        <w:t xml:space="preserve">, which </w:t>
      </w:r>
      <w:r w:rsidR="00DB2928">
        <w:rPr>
          <w:lang w:val="en"/>
        </w:rPr>
        <w:t>is codified in 42 USC §9857 et seq</w:t>
      </w:r>
      <w:r w:rsidR="00DB2928" w:rsidRPr="007279BE">
        <w:t>.</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§745.505. What fees must I pay to list my family home and maintain the listing?</w:t>
      </w: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(a) The following chart contains the fees required for listed family homes, when the fees are due, and the consequences for failure to pay the fees on </w:t>
      </w:r>
      <w:r w:rsidRPr="009325CA">
        <w:rPr>
          <w:rFonts w:ascii="Arial" w:hAnsi="Arial" w:cs="Arial"/>
          <w:sz w:val="24"/>
          <w:szCs w:val="24"/>
        </w:rPr>
        <w:t>time</w:t>
      </w:r>
      <w:r w:rsidR="008D08B2">
        <w:rPr>
          <w:rFonts w:ascii="Arial" w:hAnsi="Arial" w:cs="Arial"/>
          <w:b/>
          <w:sz w:val="24"/>
          <w:szCs w:val="24"/>
        </w:rPr>
        <w:t>:</w:t>
      </w:r>
      <w:r w:rsidR="008D08B2">
        <w:rPr>
          <w:rFonts w:ascii="Arial" w:hAnsi="Arial" w:cs="Arial"/>
          <w:sz w:val="24"/>
          <w:szCs w:val="24"/>
        </w:rPr>
        <w:t xml:space="preserve">[. </w:t>
      </w:r>
      <w:r w:rsidRPr="008D08B2">
        <w:rPr>
          <w:rFonts w:ascii="Arial" w:hAnsi="Arial" w:cs="Arial"/>
          <w:sz w:val="24"/>
          <w:szCs w:val="24"/>
        </w:rPr>
        <w:t>Note</w:t>
      </w:r>
      <w:r w:rsidRPr="00B30B90">
        <w:rPr>
          <w:rFonts w:ascii="Arial" w:hAnsi="Arial" w:cs="Arial"/>
          <w:sz w:val="24"/>
          <w:szCs w:val="24"/>
        </w:rPr>
        <w:t xml:space="preserve"> that for listed family homes the fees for background checks are included in the $20 application and annual fees.] </w:t>
      </w: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Cs/>
          <w:sz w:val="24"/>
          <w:szCs w:val="24"/>
        </w:rPr>
      </w:pPr>
    </w:p>
    <w:tbl>
      <w:tblPr>
        <w:tblW w:w="80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92"/>
        <w:gridCol w:w="2970"/>
      </w:tblGrid>
      <w:tr w:rsidR="009C55C7" w:rsidRPr="00B30B90" w:rsidTr="00190947">
        <w:tc>
          <w:tcPr>
            <w:tcW w:w="252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Type and Amount</w:t>
            </w: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of Fee</w:t>
            </w:r>
          </w:p>
        </w:tc>
        <w:tc>
          <w:tcPr>
            <w:tcW w:w="2592"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 xml:space="preserve">When the Fee is Due </w:t>
            </w: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tc>
        <w:tc>
          <w:tcPr>
            <w:tcW w:w="297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Consequences for Failure to Pay Fee on Time</w:t>
            </w:r>
          </w:p>
        </w:tc>
      </w:tr>
      <w:tr w:rsidR="009C55C7" w:rsidRPr="00B30B90" w:rsidTr="00190947">
        <w:tc>
          <w:tcPr>
            <w:tcW w:w="252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(1) Application/request processing fee: $20</w:t>
            </w:r>
          </w:p>
        </w:tc>
        <w:tc>
          <w:tcPr>
            <w:tcW w:w="2592"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Before we accept your application/request for a listing</w:t>
            </w:r>
          </w:p>
        </w:tc>
        <w:tc>
          <w:tcPr>
            <w:tcW w:w="297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We will return your application/request as incomplete.</w:t>
            </w:r>
          </w:p>
        </w:tc>
      </w:tr>
      <w:tr w:rsidR="009C55C7" w:rsidRPr="00B30B90" w:rsidTr="00190947">
        <w:tc>
          <w:tcPr>
            <w:tcW w:w="252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(2) Annual listing fee: $20</w:t>
            </w:r>
          </w:p>
        </w:tc>
        <w:tc>
          <w:tcPr>
            <w:tcW w:w="2592"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On the anniversary date of your listing</w:t>
            </w:r>
          </w:p>
        </w:tc>
        <w:tc>
          <w:tcPr>
            <w:tcW w:w="297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Style w:val="normalChar"/>
                <w:sz w:val="24"/>
                <w:szCs w:val="24"/>
              </w:rPr>
              <w:t>If you do not pay your fee when it is due, your listing is automatically suspended until you pay your fee.</w:t>
            </w:r>
            <w:r w:rsidRPr="00B30B90">
              <w:rPr>
                <w:rFonts w:ascii="Arial" w:hAnsi="Arial" w:cs="Arial"/>
                <w:sz w:val="24"/>
                <w:szCs w:val="24"/>
              </w:rPr>
              <w:t xml:space="preserve"> If you do not pay your fee within six months of when your suspension begins, your license is automatically revoked.</w:t>
            </w:r>
          </w:p>
        </w:tc>
      </w:tr>
      <w:tr w:rsidR="009C55C7" w:rsidRPr="00B30B90" w:rsidTr="00190947">
        <w:tc>
          <w:tcPr>
            <w:tcW w:w="252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(3) Background Check fee: $2 per pe</w:t>
            </w:r>
            <w:r w:rsidR="00EA0E8A" w:rsidRPr="00B30B90">
              <w:rPr>
                <w:rFonts w:ascii="Arial" w:hAnsi="Arial" w:cs="Arial"/>
                <w:b/>
                <w:sz w:val="24"/>
                <w:szCs w:val="24"/>
              </w:rPr>
              <w:t>r</w:t>
            </w:r>
            <w:r w:rsidRPr="00B30B90">
              <w:rPr>
                <w:rFonts w:ascii="Arial" w:hAnsi="Arial" w:cs="Arial"/>
                <w:b/>
                <w:sz w:val="24"/>
                <w:szCs w:val="24"/>
              </w:rPr>
              <w:t>son</w:t>
            </w:r>
          </w:p>
        </w:tc>
        <w:tc>
          <w:tcPr>
            <w:tcW w:w="2592"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At the time you request a background check or on a monthly or quarterly basis</w:t>
            </w:r>
          </w:p>
        </w:tc>
        <w:tc>
          <w:tcPr>
            <w:tcW w:w="2970" w:type="dxa"/>
          </w:tcPr>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Style w:val="normalChar"/>
                <w:b/>
                <w:sz w:val="24"/>
                <w:szCs w:val="24"/>
              </w:rPr>
            </w:pPr>
            <w:r w:rsidRPr="00B30B90">
              <w:rPr>
                <w:rStyle w:val="normalChar"/>
                <w:b/>
                <w:sz w:val="24"/>
                <w:szCs w:val="24"/>
              </w:rPr>
              <w:t>We may suspend or revoke your listing.</w:t>
            </w:r>
          </w:p>
        </w:tc>
      </w:tr>
    </w:tbl>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b/>
          <w:sz w:val="24"/>
          <w:szCs w:val="24"/>
        </w:rPr>
        <w:tab/>
      </w:r>
      <w:r w:rsidRPr="00B30B90">
        <w:rPr>
          <w:rFonts w:ascii="Arial" w:hAnsi="Arial" w:cs="Arial"/>
          <w:sz w:val="24"/>
          <w:szCs w:val="24"/>
        </w:rPr>
        <w:t xml:space="preserve">(b) </w:t>
      </w:r>
      <w:r w:rsidR="00931968" w:rsidRPr="00B30B90">
        <w:rPr>
          <w:rFonts w:ascii="Arial" w:hAnsi="Arial" w:cs="Arial"/>
          <w:b/>
          <w:color w:val="000000"/>
          <w:sz w:val="24"/>
          <w:szCs w:val="24"/>
        </w:rPr>
        <w:t>The fees listed in subsection (a) of this section are waived for a person with a listing who only provides child care to a related child in the child's own home as approved by the Texas Workforce Commission's Listed Family Home Fee Waiver Authorization form.</w:t>
      </w:r>
      <w:r w:rsidR="00931968" w:rsidRPr="00B30B90">
        <w:rPr>
          <w:rFonts w:ascii="Arial" w:hAnsi="Arial" w:cs="Arial"/>
          <w:color w:val="000000"/>
          <w:sz w:val="24"/>
          <w:szCs w:val="24"/>
        </w:rPr>
        <w:t xml:space="preserve"> [</w:t>
      </w:r>
      <w:r w:rsidRPr="00B30B90">
        <w:rPr>
          <w:rFonts w:ascii="Arial" w:hAnsi="Arial" w:cs="Arial"/>
          <w:sz w:val="24"/>
          <w:szCs w:val="24"/>
        </w:rPr>
        <w:t>A listed family home in which a relative child-care provider cares for the child(ren) in the child(ren)'s own home is exempt from paying fees.</w:t>
      </w:r>
      <w:r w:rsidR="00931968" w:rsidRPr="00B30B90">
        <w:rPr>
          <w:rFonts w:ascii="Arial" w:hAnsi="Arial" w:cs="Arial"/>
          <w:sz w:val="24"/>
          <w:szCs w:val="24"/>
        </w:rPr>
        <w:t>]</w:t>
      </w:r>
    </w:p>
    <w:p w:rsidR="009C55C7" w:rsidRPr="00B30B90" w:rsidRDefault="009C55C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This agency certifies that legal counsel has reviewed the proposal and found it to be within the state agency's legal authority to adopt.</w:t>
      </w: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9827F5" w:rsidRPr="00B30B90" w:rsidRDefault="009827F5"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Issued in Austin, Texas, on </w:t>
      </w:r>
      <w:r w:rsidRPr="00B30B90">
        <w:rPr>
          <w:rFonts w:ascii="Arial" w:hAnsi="Arial" w:cs="Arial"/>
          <w:sz w:val="24"/>
          <w:szCs w:val="24"/>
        </w:rPr>
        <w:tab/>
      </w:r>
      <w:r w:rsidRPr="00B30B90">
        <w:rPr>
          <w:rFonts w:ascii="Arial" w:hAnsi="Arial" w:cs="Arial"/>
          <w:sz w:val="24"/>
          <w:szCs w:val="24"/>
          <w:u w:val="single"/>
        </w:rPr>
        <w:t xml:space="preserve">                         </w:t>
      </w:r>
      <w:r w:rsidRPr="00B30B90">
        <w:rPr>
          <w:rFonts w:ascii="Arial" w:hAnsi="Arial" w:cs="Arial"/>
          <w:sz w:val="24"/>
          <w:szCs w:val="24"/>
        </w:rPr>
        <w:t>.</w:t>
      </w:r>
    </w:p>
    <w:p w:rsidR="00356CF4" w:rsidRPr="00B30B90" w:rsidRDefault="00356CF4"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Title 40, Social Services &amp; Assistance, Part 19, Dept. of Family and Protective Services</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Chapter 745, Licensing</w:t>
      </w:r>
    </w:p>
    <w:p w:rsidR="00EA0E8A" w:rsidRPr="00B30B90" w:rsidRDefault="00EA0E8A"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Subchapter F, Background Checks</w:t>
      </w:r>
    </w:p>
    <w:p w:rsidR="00EA0E8A" w:rsidRPr="00B30B90" w:rsidRDefault="00EA0E8A"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Division 2, Requesting Background Checks</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 xml:space="preserve">TAC Section Number(s) </w:t>
      </w:r>
      <w:r w:rsidR="00EA0E8A" w:rsidRPr="00B30B90">
        <w:rPr>
          <w:rFonts w:ascii="Arial" w:hAnsi="Arial" w:cs="Arial"/>
          <w:sz w:val="24"/>
          <w:szCs w:val="24"/>
        </w:rPr>
        <w:t>§</w:t>
      </w:r>
      <w:r w:rsidRPr="00B30B90">
        <w:rPr>
          <w:rFonts w:ascii="Arial" w:hAnsi="Arial" w:cs="Arial"/>
          <w:sz w:val="24"/>
          <w:szCs w:val="24"/>
        </w:rPr>
        <w:t>§745.</w:t>
      </w:r>
      <w:r w:rsidR="00F22F84" w:rsidRPr="00B30B90">
        <w:rPr>
          <w:rFonts w:ascii="Arial" w:hAnsi="Arial" w:cs="Arial"/>
          <w:sz w:val="24"/>
          <w:szCs w:val="24"/>
        </w:rPr>
        <w:t>61</w:t>
      </w:r>
      <w:r w:rsidRPr="00B30B90">
        <w:rPr>
          <w:rFonts w:ascii="Arial" w:hAnsi="Arial" w:cs="Arial"/>
          <w:sz w:val="24"/>
          <w:szCs w:val="24"/>
        </w:rPr>
        <w:t>5</w:t>
      </w:r>
      <w:r w:rsidR="00EA0E8A" w:rsidRPr="00B30B90">
        <w:rPr>
          <w:rFonts w:ascii="Arial" w:hAnsi="Arial" w:cs="Arial"/>
          <w:sz w:val="24"/>
          <w:szCs w:val="24"/>
        </w:rPr>
        <w:t xml:space="preserve">, </w:t>
      </w:r>
      <w:r w:rsidR="00F22F84" w:rsidRPr="00B30B90">
        <w:rPr>
          <w:rFonts w:ascii="Arial" w:hAnsi="Arial" w:cs="Arial"/>
          <w:sz w:val="24"/>
          <w:szCs w:val="24"/>
        </w:rPr>
        <w:t>745.616</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lastRenderedPageBreak/>
        <w:t>Proposed Action</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CE2731"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X</w:t>
      </w:r>
      <w:r w:rsidRPr="00B30B90">
        <w:rPr>
          <w:rFonts w:ascii="Arial" w:hAnsi="Arial" w:cs="Arial"/>
          <w:sz w:val="24"/>
          <w:szCs w:val="24"/>
        </w:rPr>
        <w:tab/>
      </w:r>
      <w:r w:rsidRPr="00B30B90">
        <w:rPr>
          <w:rFonts w:ascii="Arial" w:hAnsi="Arial" w:cs="Arial"/>
          <w:sz w:val="24"/>
          <w:szCs w:val="24"/>
        </w:rPr>
        <w:tab/>
        <w:t>Amendment</w:t>
      </w:r>
    </w:p>
    <w:p w:rsidR="009325CA" w:rsidRPr="00B30B90" w:rsidRDefault="009325CA"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CE2731"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X</w:t>
      </w:r>
      <w:r w:rsidRPr="00B30B90">
        <w:rPr>
          <w:rFonts w:ascii="Arial" w:hAnsi="Arial" w:cs="Arial"/>
          <w:sz w:val="24"/>
          <w:szCs w:val="24"/>
        </w:rPr>
        <w:tab/>
      </w:r>
      <w:r w:rsidRPr="00B30B90">
        <w:rPr>
          <w:rFonts w:ascii="Arial" w:hAnsi="Arial" w:cs="Arial"/>
          <w:sz w:val="24"/>
          <w:szCs w:val="24"/>
        </w:rPr>
        <w:tab/>
        <w:t>New</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Proposed Date of Adoption:</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X</w:t>
      </w:r>
      <w:r w:rsidRPr="00B30B90">
        <w:rPr>
          <w:rFonts w:ascii="Arial" w:hAnsi="Arial" w:cs="Arial"/>
          <w:sz w:val="24"/>
          <w:szCs w:val="24"/>
        </w:rPr>
        <w:tab/>
      </w:r>
      <w:r w:rsidRPr="00B30B90">
        <w:rPr>
          <w:rFonts w:ascii="Arial" w:hAnsi="Arial" w:cs="Arial"/>
          <w:sz w:val="24"/>
          <w:szCs w:val="24"/>
        </w:rPr>
        <w:tab/>
        <w:t>Other (Specify)</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B30B90">
        <w:rPr>
          <w:rFonts w:ascii="Arial" w:hAnsi="Arial" w:cs="Arial"/>
          <w:sz w:val="24"/>
          <w:szCs w:val="24"/>
        </w:rPr>
        <w:tab/>
        <w:t>30 Days After Publication</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The amendment</w:t>
      </w:r>
      <w:r w:rsidR="00CE2731" w:rsidRPr="00B30B90">
        <w:rPr>
          <w:rFonts w:ascii="Arial" w:hAnsi="Arial" w:cs="Arial"/>
          <w:sz w:val="24"/>
          <w:szCs w:val="24"/>
        </w:rPr>
        <w:t xml:space="preserve"> and new</w:t>
      </w:r>
      <w:r w:rsidRPr="00B30B90">
        <w:rPr>
          <w:rFonts w:ascii="Arial" w:hAnsi="Arial" w:cs="Arial"/>
          <w:sz w:val="24"/>
          <w:szCs w:val="24"/>
        </w:rPr>
        <w:t xml:space="preserve"> </w:t>
      </w:r>
      <w:r w:rsidR="00CE2731" w:rsidRPr="00B30B90">
        <w:rPr>
          <w:rFonts w:ascii="Arial" w:hAnsi="Arial" w:cs="Arial"/>
          <w:sz w:val="24"/>
          <w:szCs w:val="24"/>
        </w:rPr>
        <w:t xml:space="preserve">are </w:t>
      </w:r>
      <w:r w:rsidRPr="00B30B90">
        <w:rPr>
          <w:rFonts w:ascii="Arial" w:hAnsi="Arial" w:cs="Arial"/>
          <w:sz w:val="24"/>
          <w:szCs w:val="24"/>
        </w:rPr>
        <w:t xml:space="preserve">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 </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00DB2928">
        <w:rPr>
          <w:rFonts w:ascii="Arial" w:hAnsi="Arial" w:cs="Arial"/>
          <w:sz w:val="24"/>
          <w:szCs w:val="24"/>
        </w:rPr>
        <w:t>The amendment and new rule</w:t>
      </w:r>
      <w:r w:rsidR="00DB2928" w:rsidRPr="007279BE">
        <w:rPr>
          <w:rFonts w:ascii="Arial" w:hAnsi="Arial" w:cs="Arial"/>
          <w:sz w:val="24"/>
          <w:szCs w:val="24"/>
        </w:rPr>
        <w:t xml:space="preserve"> implement </w:t>
      </w:r>
      <w:r w:rsidR="00DB2928" w:rsidRPr="007279BE">
        <w:rPr>
          <w:rFonts w:ascii="Arial" w:hAnsi="Arial" w:cs="Arial"/>
          <w:iCs/>
          <w:sz w:val="24"/>
          <w:szCs w:val="24"/>
        </w:rPr>
        <w:t xml:space="preserve">HRC </w:t>
      </w:r>
      <w:r w:rsidR="00DB2928" w:rsidRPr="007279BE">
        <w:rPr>
          <w:rFonts w:ascii="Arial" w:hAnsi="Arial" w:cs="Arial"/>
          <w:sz w:val="24"/>
          <w:szCs w:val="24"/>
        </w:rPr>
        <w:t>§</w:t>
      </w:r>
      <w:r w:rsidR="00DB2928">
        <w:rPr>
          <w:rFonts w:ascii="Arial" w:hAnsi="Arial" w:cs="Arial"/>
          <w:sz w:val="24"/>
          <w:szCs w:val="24"/>
        </w:rPr>
        <w:t>§</w:t>
      </w:r>
      <w:r w:rsidR="00DB2928" w:rsidRPr="007279BE">
        <w:rPr>
          <w:rFonts w:ascii="Arial" w:hAnsi="Arial" w:cs="Arial"/>
          <w:sz w:val="24"/>
          <w:szCs w:val="24"/>
        </w:rPr>
        <w:t>42.042</w:t>
      </w:r>
      <w:r w:rsidR="00DB2928">
        <w:rPr>
          <w:rFonts w:ascii="Arial" w:hAnsi="Arial" w:cs="Arial"/>
          <w:sz w:val="24"/>
          <w:szCs w:val="24"/>
        </w:rPr>
        <w:t xml:space="preserve">, </w:t>
      </w:r>
      <w:r w:rsidR="00DB2928" w:rsidRPr="007279BE">
        <w:rPr>
          <w:rFonts w:ascii="Arial" w:hAnsi="Arial" w:cs="Arial"/>
          <w:sz w:val="24"/>
          <w:szCs w:val="24"/>
        </w:rPr>
        <w:t>42.</w:t>
      </w:r>
      <w:r w:rsidR="00DB2928">
        <w:rPr>
          <w:rFonts w:ascii="Arial" w:hAnsi="Arial" w:cs="Arial"/>
          <w:sz w:val="24"/>
          <w:szCs w:val="24"/>
        </w:rPr>
        <w:t>0421,</w:t>
      </w:r>
      <w:r w:rsidR="00DB2928" w:rsidRPr="007279BE">
        <w:rPr>
          <w:rFonts w:ascii="Arial" w:hAnsi="Arial" w:cs="Arial"/>
          <w:sz w:val="24"/>
          <w:szCs w:val="24"/>
        </w:rPr>
        <w:t xml:space="preserve"> </w:t>
      </w:r>
      <w:r w:rsidR="00DB2928">
        <w:rPr>
          <w:rFonts w:ascii="Arial" w:hAnsi="Arial" w:cs="Arial"/>
          <w:sz w:val="24"/>
          <w:szCs w:val="24"/>
        </w:rPr>
        <w:t xml:space="preserve">42.0523, and 42.056 </w:t>
      </w:r>
      <w:r w:rsidR="00DB2928" w:rsidRPr="007279BE">
        <w:rPr>
          <w:rFonts w:ascii="Arial" w:hAnsi="Arial" w:cs="Arial"/>
          <w:sz w:val="24"/>
          <w:szCs w:val="24"/>
        </w:rPr>
        <w:t>and portions of the Child Care and Development Block Grant Act of 2014</w:t>
      </w:r>
      <w:r w:rsidR="00DB2928">
        <w:rPr>
          <w:rFonts w:ascii="Arial" w:hAnsi="Arial" w:cs="Arial"/>
          <w:sz w:val="24"/>
          <w:szCs w:val="24"/>
        </w:rPr>
        <w:t xml:space="preserve">, which </w:t>
      </w:r>
      <w:r w:rsidR="00DB2928">
        <w:rPr>
          <w:rFonts w:ascii="Arial" w:hAnsi="Arial" w:cs="Arial"/>
          <w:sz w:val="24"/>
          <w:szCs w:val="24"/>
          <w:lang w:val="en"/>
        </w:rPr>
        <w:t>is codified in 42 USC §9857 et seq</w:t>
      </w:r>
      <w:r w:rsidR="00DB2928" w:rsidRPr="007279BE">
        <w:rPr>
          <w:rFonts w:ascii="Arial" w:hAnsi="Arial" w:cs="Arial"/>
          <w:sz w:val="24"/>
          <w:szCs w:val="24"/>
        </w:rPr>
        <w:t>.</w:t>
      </w:r>
    </w:p>
    <w:p w:rsidR="00A523E3" w:rsidRPr="00B30B90" w:rsidRDefault="00A523E3"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§745.615. On whom must I request background checks?</w:t>
      </w:r>
    </w:p>
    <w:p w:rsidR="00195F62"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(a)</w:t>
      </w:r>
      <w:r w:rsidR="00195F62" w:rsidRPr="00B30B90">
        <w:rPr>
          <w:rFonts w:ascii="Arial" w:hAnsi="Arial" w:cs="Arial"/>
          <w:sz w:val="24"/>
          <w:szCs w:val="24"/>
        </w:rPr>
        <w:t xml:space="preserve"> (No change.)</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(b) In addition to any other background check required by this section, you must request fingerprint-based criminal history checks on the following:</w:t>
      </w:r>
    </w:p>
    <w:p w:rsidR="00F265F7" w:rsidRPr="00B30B90" w:rsidRDefault="00A523E3"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B30B90">
        <w:rPr>
          <w:rFonts w:ascii="Arial" w:hAnsi="Arial" w:cs="Arial"/>
          <w:sz w:val="24"/>
          <w:szCs w:val="24"/>
        </w:rPr>
        <w:tab/>
        <w:t>(1) I</w:t>
      </w:r>
      <w:r w:rsidR="00F265F7" w:rsidRPr="00B30B90">
        <w:rPr>
          <w:rFonts w:ascii="Arial" w:hAnsi="Arial" w:cs="Arial"/>
          <w:sz w:val="24"/>
          <w:szCs w:val="24"/>
        </w:rPr>
        <w:t xml:space="preserve">f you are a permit holder, or applicant for a permit, for a child-placing agency, general residential operation, independent foster home, child-care center, before or after-school program, </w:t>
      </w:r>
      <w:r w:rsidR="00195F62" w:rsidRPr="00B30B90">
        <w:rPr>
          <w:rFonts w:ascii="Arial" w:hAnsi="Arial" w:cs="Arial"/>
          <w:sz w:val="24"/>
          <w:szCs w:val="24"/>
        </w:rPr>
        <w:t>[</w:t>
      </w:r>
      <w:r w:rsidR="00F265F7" w:rsidRPr="00B30B90">
        <w:rPr>
          <w:rFonts w:ascii="Arial" w:hAnsi="Arial" w:cs="Arial"/>
          <w:sz w:val="24"/>
          <w:szCs w:val="24"/>
        </w:rPr>
        <w:t>or</w:t>
      </w:r>
      <w:r w:rsidR="00195F62" w:rsidRPr="00B30B90">
        <w:rPr>
          <w:rFonts w:ascii="Arial" w:hAnsi="Arial" w:cs="Arial"/>
          <w:sz w:val="24"/>
          <w:szCs w:val="24"/>
        </w:rPr>
        <w:t>]</w:t>
      </w:r>
      <w:r w:rsidR="00F265F7" w:rsidRPr="00B30B90">
        <w:rPr>
          <w:rFonts w:ascii="Arial" w:hAnsi="Arial" w:cs="Arial"/>
          <w:sz w:val="24"/>
          <w:szCs w:val="24"/>
        </w:rPr>
        <w:t xml:space="preserve"> school-age program, </w:t>
      </w:r>
      <w:r w:rsidR="00195F62" w:rsidRPr="00B30B90">
        <w:rPr>
          <w:rFonts w:ascii="Arial" w:hAnsi="Arial" w:cs="Arial"/>
          <w:b/>
          <w:sz w:val="24"/>
          <w:szCs w:val="24"/>
        </w:rPr>
        <w:t xml:space="preserve">licensed child-care home, registered child-care home, or listed </w:t>
      </w:r>
      <w:r w:rsidR="00F357F2">
        <w:rPr>
          <w:rFonts w:ascii="Arial" w:hAnsi="Arial" w:cs="Arial"/>
          <w:b/>
          <w:sz w:val="24"/>
          <w:szCs w:val="24"/>
        </w:rPr>
        <w:t xml:space="preserve">family </w:t>
      </w:r>
      <w:r w:rsidR="00195F62" w:rsidRPr="00B30B90">
        <w:rPr>
          <w:rFonts w:ascii="Arial" w:hAnsi="Arial" w:cs="Arial"/>
          <w:b/>
          <w:sz w:val="24"/>
          <w:szCs w:val="24"/>
        </w:rPr>
        <w:t>home providing care to unrelated children, then</w:t>
      </w:r>
      <w:r w:rsidR="00195F62" w:rsidRPr="00B30B90">
        <w:rPr>
          <w:rFonts w:ascii="Arial" w:hAnsi="Arial" w:cs="Arial"/>
          <w:sz w:val="24"/>
          <w:szCs w:val="24"/>
        </w:rPr>
        <w:t xml:space="preserve"> </w:t>
      </w:r>
      <w:r w:rsidR="00F265F7" w:rsidRPr="00B30B90">
        <w:rPr>
          <w:rFonts w:ascii="Arial" w:hAnsi="Arial" w:cs="Arial"/>
          <w:sz w:val="24"/>
          <w:szCs w:val="24"/>
        </w:rPr>
        <w:t>you must request a fingerprint-based criminal history check for each person who is required to have a name-based background check under subsection (a)(1)-(6) of this section; and</w:t>
      </w:r>
    </w:p>
    <w:p w:rsidR="00195F62"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r>
      <w:r w:rsidRPr="00B30B90">
        <w:rPr>
          <w:rFonts w:ascii="Arial" w:hAnsi="Arial" w:cs="Arial"/>
          <w:sz w:val="24"/>
          <w:szCs w:val="24"/>
        </w:rPr>
        <w:tab/>
        <w:t xml:space="preserve">(2) </w:t>
      </w:r>
      <w:r w:rsidR="00195F62" w:rsidRPr="00B30B90">
        <w:rPr>
          <w:rFonts w:ascii="Arial" w:hAnsi="Arial" w:cs="Arial"/>
          <w:sz w:val="24"/>
          <w:szCs w:val="24"/>
        </w:rPr>
        <w:t>(No change.)</w:t>
      </w:r>
    </w:p>
    <w:p w:rsidR="00F265F7"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(c) - </w:t>
      </w:r>
      <w:r w:rsidR="00F265F7" w:rsidRPr="00B30B90">
        <w:rPr>
          <w:rFonts w:ascii="Arial" w:hAnsi="Arial" w:cs="Arial"/>
          <w:sz w:val="24"/>
          <w:szCs w:val="24"/>
        </w:rPr>
        <w:t xml:space="preserve">(d) </w:t>
      </w:r>
      <w:r w:rsidRPr="00B30B90">
        <w:rPr>
          <w:rFonts w:ascii="Arial" w:hAnsi="Arial" w:cs="Arial"/>
          <w:sz w:val="24"/>
          <w:szCs w:val="24"/>
        </w:rPr>
        <w:t>(No change.)</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iCs/>
          <w:sz w:val="24"/>
          <w:szCs w:val="24"/>
        </w:rPr>
        <w:t xml:space="preserve">§745.616. Transitional rule for </w:t>
      </w:r>
      <w:r w:rsidR="008D2C93">
        <w:rPr>
          <w:rFonts w:ascii="Arial" w:hAnsi="Arial" w:cs="Arial"/>
          <w:b/>
          <w:iCs/>
          <w:sz w:val="24"/>
          <w:szCs w:val="24"/>
        </w:rPr>
        <w:t xml:space="preserve">requesting </w:t>
      </w:r>
      <w:r w:rsidRPr="00B30B90">
        <w:rPr>
          <w:rFonts w:ascii="Arial" w:hAnsi="Arial" w:cs="Arial"/>
          <w:b/>
          <w:iCs/>
          <w:sz w:val="24"/>
          <w:szCs w:val="24"/>
        </w:rPr>
        <w:t>fingerprint-based criminal history checks for listed family homes, registered child</w:t>
      </w:r>
      <w:r w:rsidR="008D2C93">
        <w:rPr>
          <w:rFonts w:ascii="Arial" w:hAnsi="Arial" w:cs="Arial"/>
          <w:b/>
          <w:iCs/>
          <w:sz w:val="24"/>
          <w:szCs w:val="24"/>
        </w:rPr>
        <w:t>-</w:t>
      </w:r>
      <w:r w:rsidRPr="00B30B90">
        <w:rPr>
          <w:rFonts w:ascii="Arial" w:hAnsi="Arial" w:cs="Arial"/>
          <w:b/>
          <w:iCs/>
          <w:sz w:val="24"/>
          <w:szCs w:val="24"/>
        </w:rPr>
        <w:t>care homes, and licensed child</w:t>
      </w:r>
      <w:r w:rsidR="008D2C93">
        <w:rPr>
          <w:rFonts w:ascii="Arial" w:hAnsi="Arial" w:cs="Arial"/>
          <w:b/>
          <w:iCs/>
          <w:sz w:val="24"/>
          <w:szCs w:val="24"/>
        </w:rPr>
        <w:t>-</w:t>
      </w:r>
      <w:r w:rsidRPr="00B30B90">
        <w:rPr>
          <w:rFonts w:ascii="Arial" w:hAnsi="Arial" w:cs="Arial"/>
          <w:b/>
          <w:iCs/>
          <w:sz w:val="24"/>
          <w:szCs w:val="24"/>
        </w:rPr>
        <w:t xml:space="preserve">care homes as required by the 84th Texas Legislature.  </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iCs/>
          <w:sz w:val="24"/>
          <w:szCs w:val="24"/>
        </w:rPr>
      </w:pPr>
      <w:r w:rsidRPr="00B30B90">
        <w:rPr>
          <w:rFonts w:ascii="Arial" w:hAnsi="Arial" w:cs="Arial"/>
          <w:b/>
          <w:iCs/>
          <w:sz w:val="24"/>
          <w:szCs w:val="24"/>
        </w:rPr>
        <w:tab/>
      </w:r>
      <w:r w:rsidR="00195F62" w:rsidRPr="00B30B90">
        <w:rPr>
          <w:rFonts w:ascii="Arial" w:hAnsi="Arial" w:cs="Arial"/>
          <w:b/>
          <w:iCs/>
          <w:sz w:val="24"/>
          <w:szCs w:val="24"/>
        </w:rPr>
        <w:t>(a) The 84th Texas Legislature enacted changes to Human Resources Code (HRC) §42.056, imposing new fingerprint-based criminal history check (fingerprint-based check) requirements on certain persons affiliated with listed family homes that provide care to unrelated children, registered child</w:t>
      </w:r>
      <w:r w:rsidR="008D2C93">
        <w:rPr>
          <w:rFonts w:ascii="Arial" w:hAnsi="Arial" w:cs="Arial"/>
          <w:b/>
          <w:iCs/>
          <w:sz w:val="24"/>
          <w:szCs w:val="24"/>
        </w:rPr>
        <w:t>-</w:t>
      </w:r>
      <w:r w:rsidR="00195F62" w:rsidRPr="00B30B90">
        <w:rPr>
          <w:rFonts w:ascii="Arial" w:hAnsi="Arial" w:cs="Arial"/>
          <w:b/>
          <w:iCs/>
          <w:sz w:val="24"/>
          <w:szCs w:val="24"/>
        </w:rPr>
        <w:t xml:space="preserve">care homes, </w:t>
      </w:r>
      <w:r w:rsidR="002A26C4">
        <w:rPr>
          <w:rFonts w:ascii="Arial" w:hAnsi="Arial" w:cs="Arial"/>
          <w:b/>
          <w:iCs/>
          <w:sz w:val="24"/>
          <w:szCs w:val="24"/>
        </w:rPr>
        <w:t>and</w:t>
      </w:r>
      <w:r w:rsidR="00195F62" w:rsidRPr="00B30B90">
        <w:rPr>
          <w:rFonts w:ascii="Arial" w:hAnsi="Arial" w:cs="Arial"/>
          <w:b/>
          <w:iCs/>
          <w:sz w:val="24"/>
          <w:szCs w:val="24"/>
        </w:rPr>
        <w:t xml:space="preserve"> licensed child</w:t>
      </w:r>
      <w:r w:rsidR="005F5392">
        <w:rPr>
          <w:rFonts w:ascii="Arial" w:hAnsi="Arial" w:cs="Arial"/>
          <w:b/>
          <w:iCs/>
          <w:sz w:val="24"/>
          <w:szCs w:val="24"/>
        </w:rPr>
        <w:t>-</w:t>
      </w:r>
      <w:r w:rsidR="00195F62" w:rsidRPr="00B30B90">
        <w:rPr>
          <w:rFonts w:ascii="Arial" w:hAnsi="Arial" w:cs="Arial"/>
          <w:b/>
          <w:iCs/>
          <w:sz w:val="24"/>
          <w:szCs w:val="24"/>
        </w:rPr>
        <w:t>care</w:t>
      </w:r>
      <w:r w:rsidR="005F5392">
        <w:rPr>
          <w:rFonts w:ascii="Arial" w:hAnsi="Arial" w:cs="Arial"/>
          <w:b/>
          <w:iCs/>
          <w:sz w:val="24"/>
          <w:szCs w:val="24"/>
        </w:rPr>
        <w:t xml:space="preserve"> </w:t>
      </w:r>
      <w:r w:rsidR="00195F62" w:rsidRPr="00B30B90">
        <w:rPr>
          <w:rFonts w:ascii="Arial" w:hAnsi="Arial" w:cs="Arial"/>
          <w:b/>
          <w:iCs/>
          <w:sz w:val="24"/>
          <w:szCs w:val="24"/>
        </w:rPr>
        <w:t xml:space="preserve">homes who had not previously been required to </w:t>
      </w:r>
      <w:r w:rsidR="00195F62" w:rsidRPr="00B30B90">
        <w:rPr>
          <w:rFonts w:ascii="Arial" w:hAnsi="Arial" w:cs="Arial"/>
          <w:b/>
          <w:iCs/>
          <w:sz w:val="24"/>
          <w:szCs w:val="24"/>
        </w:rPr>
        <w:lastRenderedPageBreak/>
        <w:t>undergo these checks. See S. B.</w:t>
      </w:r>
      <w:r w:rsidR="008D2C93">
        <w:rPr>
          <w:rFonts w:ascii="Arial" w:hAnsi="Arial" w:cs="Arial"/>
          <w:b/>
          <w:iCs/>
          <w:sz w:val="24"/>
          <w:szCs w:val="24"/>
        </w:rPr>
        <w:t xml:space="preserve"> </w:t>
      </w:r>
      <w:r w:rsidR="00195F62" w:rsidRPr="00B30B90">
        <w:rPr>
          <w:rFonts w:ascii="Arial" w:hAnsi="Arial" w:cs="Arial"/>
          <w:b/>
          <w:iCs/>
          <w:sz w:val="24"/>
          <w:szCs w:val="24"/>
        </w:rPr>
        <w:t>1496</w:t>
      </w:r>
      <w:r w:rsidR="00195F62" w:rsidRPr="00B30B90">
        <w:rPr>
          <w:rFonts w:ascii="Arial" w:hAnsi="Arial" w:cs="Arial"/>
          <w:b/>
          <w:sz w:val="24"/>
          <w:szCs w:val="24"/>
        </w:rPr>
        <w:t xml:space="preserve">, 84th Regular Legislative Session. </w:t>
      </w:r>
      <w:r w:rsidR="00195F62" w:rsidRPr="00B30B90">
        <w:rPr>
          <w:rFonts w:ascii="Arial" w:hAnsi="Arial" w:cs="Arial"/>
          <w:b/>
          <w:iCs/>
          <w:sz w:val="24"/>
          <w:szCs w:val="24"/>
        </w:rPr>
        <w:t xml:space="preserve">The purpose of this transitional rule is to provide guidance on when a fingerprint-based check should be </w:t>
      </w:r>
      <w:r w:rsidR="008D2C93">
        <w:rPr>
          <w:rFonts w:ascii="Arial" w:hAnsi="Arial" w:cs="Arial"/>
          <w:b/>
          <w:iCs/>
          <w:sz w:val="24"/>
          <w:szCs w:val="24"/>
        </w:rPr>
        <w:t>reques</w:t>
      </w:r>
      <w:r w:rsidR="00195F62" w:rsidRPr="00B30B90">
        <w:rPr>
          <w:rFonts w:ascii="Arial" w:hAnsi="Arial" w:cs="Arial"/>
          <w:b/>
          <w:iCs/>
          <w:sz w:val="24"/>
          <w:szCs w:val="24"/>
        </w:rPr>
        <w:t xml:space="preserve">ted and when Licensing will begin to cite a home for a violation of minimum standards for failing to </w:t>
      </w:r>
      <w:r w:rsidR="008D2C93">
        <w:rPr>
          <w:rFonts w:ascii="Arial" w:hAnsi="Arial" w:cs="Arial"/>
          <w:b/>
          <w:iCs/>
          <w:sz w:val="24"/>
          <w:szCs w:val="24"/>
        </w:rPr>
        <w:t xml:space="preserve">request </w:t>
      </w:r>
      <w:r w:rsidR="00195F62" w:rsidRPr="00B30B90">
        <w:rPr>
          <w:rFonts w:ascii="Arial" w:hAnsi="Arial" w:cs="Arial"/>
          <w:b/>
          <w:iCs/>
          <w:sz w:val="24"/>
          <w:szCs w:val="24"/>
        </w:rPr>
        <w:t>a required fingerprint-based check. This rule applies only to listed family homes, registered child</w:t>
      </w:r>
      <w:r w:rsidR="008D2C93">
        <w:rPr>
          <w:rFonts w:ascii="Arial" w:hAnsi="Arial" w:cs="Arial"/>
          <w:b/>
          <w:iCs/>
          <w:sz w:val="24"/>
          <w:szCs w:val="24"/>
        </w:rPr>
        <w:t>-</w:t>
      </w:r>
      <w:r w:rsidR="00195F62" w:rsidRPr="00B30B90">
        <w:rPr>
          <w:rFonts w:ascii="Arial" w:hAnsi="Arial" w:cs="Arial"/>
          <w:b/>
          <w:iCs/>
          <w:sz w:val="24"/>
          <w:szCs w:val="24"/>
        </w:rPr>
        <w:t>care homes, or licensed child</w:t>
      </w:r>
      <w:r w:rsidR="008D2C93">
        <w:rPr>
          <w:rFonts w:ascii="Arial" w:hAnsi="Arial" w:cs="Arial"/>
          <w:b/>
          <w:iCs/>
          <w:sz w:val="24"/>
          <w:szCs w:val="24"/>
        </w:rPr>
        <w:t>-</w:t>
      </w:r>
      <w:r w:rsidR="00195F62" w:rsidRPr="00B30B90">
        <w:rPr>
          <w:rFonts w:ascii="Arial" w:hAnsi="Arial" w:cs="Arial"/>
          <w:b/>
          <w:iCs/>
          <w:sz w:val="24"/>
          <w:szCs w:val="24"/>
        </w:rPr>
        <w:t xml:space="preserve">care homes, and only with respect to persons who were not previously required to undergo </w:t>
      </w:r>
      <w:r w:rsidR="008D2C93">
        <w:rPr>
          <w:rFonts w:ascii="Arial" w:hAnsi="Arial" w:cs="Arial"/>
          <w:b/>
          <w:iCs/>
          <w:sz w:val="24"/>
          <w:szCs w:val="24"/>
        </w:rPr>
        <w:t xml:space="preserve">a </w:t>
      </w:r>
      <w:r w:rsidR="00195F62" w:rsidRPr="00B30B90">
        <w:rPr>
          <w:rFonts w:ascii="Arial" w:hAnsi="Arial" w:cs="Arial"/>
          <w:b/>
          <w:iCs/>
          <w:sz w:val="24"/>
          <w:szCs w:val="24"/>
        </w:rPr>
        <w:t>fingerprint-based check under HRC §42.056, as that statute existed before the changes from S. B. 1496 became effective on September 1, 2016.</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iCs/>
          <w:sz w:val="24"/>
          <w:szCs w:val="24"/>
        </w:rPr>
        <w:tab/>
      </w:r>
      <w:r w:rsidR="00195F62" w:rsidRPr="00B30B90">
        <w:rPr>
          <w:rFonts w:ascii="Arial" w:hAnsi="Arial" w:cs="Arial"/>
          <w:b/>
          <w:iCs/>
          <w:sz w:val="24"/>
          <w:szCs w:val="24"/>
        </w:rPr>
        <w:t xml:space="preserve">(b) </w:t>
      </w:r>
      <w:r w:rsidR="00195F62" w:rsidRPr="00B30B90">
        <w:rPr>
          <w:rFonts w:ascii="Arial" w:hAnsi="Arial" w:cs="Arial"/>
          <w:b/>
          <w:sz w:val="24"/>
          <w:szCs w:val="24"/>
        </w:rPr>
        <w:t>Beginning September 1, 2016, before we issue you a permit to operate a listed family home, registered child</w:t>
      </w:r>
      <w:r w:rsidR="005F5392">
        <w:rPr>
          <w:rFonts w:ascii="Arial" w:hAnsi="Arial" w:cs="Arial"/>
          <w:b/>
          <w:sz w:val="24"/>
          <w:szCs w:val="24"/>
        </w:rPr>
        <w:t>-</w:t>
      </w:r>
      <w:r w:rsidR="00195F62" w:rsidRPr="00B30B90">
        <w:rPr>
          <w:rFonts w:ascii="Arial" w:hAnsi="Arial" w:cs="Arial"/>
          <w:b/>
          <w:sz w:val="24"/>
          <w:szCs w:val="24"/>
        </w:rPr>
        <w:t>care</w:t>
      </w:r>
      <w:r w:rsidR="005F5392">
        <w:rPr>
          <w:rFonts w:ascii="Arial" w:hAnsi="Arial" w:cs="Arial"/>
          <w:b/>
          <w:sz w:val="24"/>
          <w:szCs w:val="24"/>
        </w:rPr>
        <w:t xml:space="preserve"> </w:t>
      </w:r>
      <w:r w:rsidR="00195F62" w:rsidRPr="00B30B90">
        <w:rPr>
          <w:rFonts w:ascii="Arial" w:hAnsi="Arial" w:cs="Arial"/>
          <w:b/>
          <w:sz w:val="24"/>
          <w:szCs w:val="24"/>
        </w:rPr>
        <w:t>home, or licensed child</w:t>
      </w:r>
      <w:r w:rsidR="00F60F43">
        <w:rPr>
          <w:rFonts w:ascii="Arial" w:hAnsi="Arial" w:cs="Arial"/>
          <w:b/>
          <w:sz w:val="24"/>
          <w:szCs w:val="24"/>
        </w:rPr>
        <w:t>-</w:t>
      </w:r>
      <w:r w:rsidR="00195F62" w:rsidRPr="00B30B90">
        <w:rPr>
          <w:rFonts w:ascii="Arial" w:hAnsi="Arial" w:cs="Arial"/>
          <w:b/>
          <w:sz w:val="24"/>
          <w:szCs w:val="24"/>
        </w:rPr>
        <w:t>care home you must:</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color w:val="000000"/>
          <w:sz w:val="24"/>
          <w:szCs w:val="24"/>
        </w:rPr>
      </w:pPr>
      <w:r w:rsidRPr="00B30B90">
        <w:rPr>
          <w:rFonts w:ascii="Arial" w:hAnsi="Arial" w:cs="Arial"/>
          <w:b/>
          <w:sz w:val="24"/>
          <w:szCs w:val="24"/>
        </w:rPr>
        <w:tab/>
      </w:r>
      <w:r w:rsidRPr="00B30B90">
        <w:rPr>
          <w:rFonts w:ascii="Arial" w:hAnsi="Arial" w:cs="Arial"/>
          <w:b/>
          <w:sz w:val="24"/>
          <w:szCs w:val="24"/>
        </w:rPr>
        <w:tab/>
      </w:r>
      <w:r w:rsidR="00195F62" w:rsidRPr="00B30B90">
        <w:rPr>
          <w:rFonts w:ascii="Arial" w:hAnsi="Arial" w:cs="Arial"/>
          <w:b/>
          <w:sz w:val="24"/>
          <w:szCs w:val="24"/>
        </w:rPr>
        <w:t xml:space="preserve">(1) </w:t>
      </w:r>
      <w:r w:rsidR="00F60F43">
        <w:rPr>
          <w:rFonts w:ascii="Arial" w:hAnsi="Arial" w:cs="Arial"/>
          <w:b/>
          <w:sz w:val="24"/>
          <w:szCs w:val="24"/>
        </w:rPr>
        <w:t>Request</w:t>
      </w:r>
      <w:r w:rsidR="00195F62" w:rsidRPr="00B30B90">
        <w:rPr>
          <w:rFonts w:ascii="Arial" w:hAnsi="Arial" w:cs="Arial"/>
          <w:b/>
          <w:sz w:val="24"/>
          <w:szCs w:val="24"/>
        </w:rPr>
        <w:t xml:space="preserve"> fingerprint-based checks for all persons listed in </w:t>
      </w:r>
      <w:r w:rsidR="00195F62" w:rsidRPr="00B30B90">
        <w:rPr>
          <w:rFonts w:ascii="Arial" w:hAnsi="Arial" w:cs="Arial"/>
          <w:b/>
          <w:color w:val="000000"/>
          <w:sz w:val="24"/>
          <w:szCs w:val="24"/>
        </w:rPr>
        <w:t>§745.615(a)(1) - (6) of this title (relating to On whom must I request background checks?); and</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iCs/>
          <w:sz w:val="24"/>
          <w:szCs w:val="24"/>
        </w:rPr>
      </w:pPr>
      <w:r w:rsidRPr="00B30B90">
        <w:rPr>
          <w:rFonts w:ascii="Arial" w:hAnsi="Arial" w:cs="Arial"/>
          <w:b/>
          <w:color w:val="000000"/>
          <w:sz w:val="24"/>
          <w:szCs w:val="24"/>
        </w:rPr>
        <w:tab/>
      </w:r>
      <w:r w:rsidRPr="00B30B90">
        <w:rPr>
          <w:rFonts w:ascii="Arial" w:hAnsi="Arial" w:cs="Arial"/>
          <w:b/>
          <w:color w:val="000000"/>
          <w:sz w:val="24"/>
          <w:szCs w:val="24"/>
        </w:rPr>
        <w:tab/>
      </w:r>
      <w:r w:rsidR="00195F62" w:rsidRPr="00B30B90">
        <w:rPr>
          <w:rFonts w:ascii="Arial" w:hAnsi="Arial" w:cs="Arial"/>
          <w:b/>
          <w:color w:val="000000"/>
          <w:sz w:val="24"/>
          <w:szCs w:val="24"/>
        </w:rPr>
        <w:t xml:space="preserve">(2) </w:t>
      </w:r>
      <w:r w:rsidR="00DB2928">
        <w:rPr>
          <w:rFonts w:ascii="Arial" w:hAnsi="Arial" w:cs="Arial"/>
          <w:b/>
          <w:color w:val="000000"/>
          <w:sz w:val="24"/>
          <w:szCs w:val="24"/>
        </w:rPr>
        <w:t>Request these</w:t>
      </w:r>
      <w:r w:rsidR="00195F62" w:rsidRPr="00B30B90">
        <w:rPr>
          <w:rFonts w:ascii="Arial" w:hAnsi="Arial" w:cs="Arial"/>
          <w:b/>
          <w:color w:val="000000"/>
          <w:sz w:val="24"/>
          <w:szCs w:val="24"/>
        </w:rPr>
        <w:t xml:space="preserve"> fingerprint-based checks </w:t>
      </w:r>
      <w:r w:rsidR="00DB2928">
        <w:rPr>
          <w:rFonts w:ascii="Arial" w:hAnsi="Arial" w:cs="Arial"/>
          <w:b/>
          <w:color w:val="000000"/>
          <w:sz w:val="24"/>
          <w:szCs w:val="24"/>
        </w:rPr>
        <w:t>when</w:t>
      </w:r>
      <w:r w:rsidR="00195F62" w:rsidRPr="00B30B90">
        <w:rPr>
          <w:rFonts w:ascii="Arial" w:hAnsi="Arial" w:cs="Arial"/>
          <w:b/>
          <w:color w:val="000000"/>
          <w:sz w:val="24"/>
          <w:szCs w:val="24"/>
        </w:rPr>
        <w:t xml:space="preserve"> </w:t>
      </w:r>
      <w:r w:rsidR="00DB2928">
        <w:rPr>
          <w:rFonts w:ascii="Arial" w:hAnsi="Arial" w:cs="Arial"/>
          <w:b/>
          <w:color w:val="000000"/>
          <w:sz w:val="24"/>
          <w:szCs w:val="24"/>
        </w:rPr>
        <w:t>you request the</w:t>
      </w:r>
      <w:r w:rsidR="00195F62" w:rsidRPr="00B30B90">
        <w:rPr>
          <w:rFonts w:ascii="Arial" w:hAnsi="Arial" w:cs="Arial"/>
          <w:b/>
          <w:color w:val="000000"/>
          <w:sz w:val="24"/>
          <w:szCs w:val="24"/>
        </w:rPr>
        <w:t xml:space="preserve"> initial background checks </w:t>
      </w:r>
      <w:r w:rsidR="00DB2928">
        <w:rPr>
          <w:rFonts w:ascii="Arial" w:hAnsi="Arial" w:cs="Arial"/>
          <w:b/>
          <w:color w:val="000000"/>
          <w:sz w:val="24"/>
          <w:szCs w:val="24"/>
        </w:rPr>
        <w:t>that you</w:t>
      </w:r>
      <w:r w:rsidR="00195F62" w:rsidRPr="00B30B90">
        <w:rPr>
          <w:rFonts w:ascii="Arial" w:hAnsi="Arial" w:cs="Arial"/>
          <w:b/>
          <w:color w:val="000000"/>
          <w:sz w:val="24"/>
          <w:szCs w:val="24"/>
        </w:rPr>
        <w:t xml:space="preserve"> </w:t>
      </w:r>
      <w:r w:rsidR="00DB2928">
        <w:rPr>
          <w:rFonts w:ascii="Arial" w:hAnsi="Arial" w:cs="Arial"/>
          <w:b/>
          <w:color w:val="000000"/>
          <w:sz w:val="24"/>
          <w:szCs w:val="24"/>
        </w:rPr>
        <w:t>must request according to</w:t>
      </w:r>
      <w:r w:rsidR="00195F62" w:rsidRPr="00B30B90">
        <w:rPr>
          <w:rFonts w:ascii="Arial" w:hAnsi="Arial" w:cs="Arial"/>
          <w:b/>
          <w:color w:val="000000"/>
          <w:sz w:val="24"/>
          <w:szCs w:val="24"/>
        </w:rPr>
        <w:t xml:space="preserve"> §745.625(a) of this title (relating to When must I submit a request for an initial or renewal background check?). </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i/>
          <w:iCs/>
          <w:sz w:val="24"/>
          <w:szCs w:val="24"/>
        </w:rPr>
      </w:pPr>
      <w:r w:rsidRPr="00B30B90">
        <w:rPr>
          <w:rFonts w:ascii="Arial" w:hAnsi="Arial" w:cs="Arial"/>
          <w:b/>
          <w:iCs/>
          <w:sz w:val="24"/>
          <w:szCs w:val="24"/>
        </w:rPr>
        <w:tab/>
      </w:r>
      <w:r w:rsidR="00195F62" w:rsidRPr="00B30B90">
        <w:rPr>
          <w:rFonts w:ascii="Arial" w:hAnsi="Arial" w:cs="Arial"/>
          <w:b/>
          <w:iCs/>
          <w:sz w:val="24"/>
          <w:szCs w:val="24"/>
        </w:rPr>
        <w:t>(c) For listed family homes, registered child</w:t>
      </w:r>
      <w:r w:rsidR="005F5392">
        <w:rPr>
          <w:rFonts w:ascii="Arial" w:hAnsi="Arial" w:cs="Arial"/>
          <w:b/>
          <w:iCs/>
          <w:sz w:val="24"/>
          <w:szCs w:val="24"/>
        </w:rPr>
        <w:t>-</w:t>
      </w:r>
      <w:r w:rsidR="00195F62" w:rsidRPr="00B30B90">
        <w:rPr>
          <w:rFonts w:ascii="Arial" w:hAnsi="Arial" w:cs="Arial"/>
          <w:b/>
          <w:iCs/>
          <w:sz w:val="24"/>
          <w:szCs w:val="24"/>
        </w:rPr>
        <w:t>care</w:t>
      </w:r>
      <w:r w:rsidR="005F5392">
        <w:rPr>
          <w:rFonts w:ascii="Arial" w:hAnsi="Arial" w:cs="Arial"/>
          <w:b/>
          <w:iCs/>
          <w:sz w:val="24"/>
          <w:szCs w:val="24"/>
        </w:rPr>
        <w:t xml:space="preserve"> </w:t>
      </w:r>
      <w:r w:rsidR="00195F62" w:rsidRPr="00B30B90">
        <w:rPr>
          <w:rFonts w:ascii="Arial" w:hAnsi="Arial" w:cs="Arial"/>
          <w:b/>
          <w:iCs/>
          <w:sz w:val="24"/>
          <w:szCs w:val="24"/>
        </w:rPr>
        <w:t>homes, or licensed child</w:t>
      </w:r>
      <w:r w:rsidR="00CE0841">
        <w:rPr>
          <w:rFonts w:ascii="Arial" w:hAnsi="Arial" w:cs="Arial"/>
          <w:b/>
          <w:iCs/>
          <w:sz w:val="24"/>
          <w:szCs w:val="24"/>
        </w:rPr>
        <w:t>-</w:t>
      </w:r>
      <w:r w:rsidR="00195F62" w:rsidRPr="00B30B90">
        <w:rPr>
          <w:rFonts w:ascii="Arial" w:hAnsi="Arial" w:cs="Arial"/>
          <w:b/>
          <w:iCs/>
          <w:sz w:val="24"/>
          <w:szCs w:val="24"/>
        </w:rPr>
        <w:t xml:space="preserve">care homes that have been issued a permit to operate a home before September 1, 2016, </w:t>
      </w:r>
      <w:r w:rsidR="00195F62" w:rsidRPr="00B30B90">
        <w:rPr>
          <w:rFonts w:ascii="Arial" w:hAnsi="Arial" w:cs="Arial"/>
          <w:b/>
          <w:sz w:val="24"/>
          <w:szCs w:val="24"/>
        </w:rPr>
        <w:t xml:space="preserve">you must </w:t>
      </w:r>
      <w:r w:rsidR="00CE0841">
        <w:rPr>
          <w:rFonts w:ascii="Arial" w:hAnsi="Arial" w:cs="Arial"/>
          <w:b/>
          <w:sz w:val="24"/>
          <w:szCs w:val="24"/>
        </w:rPr>
        <w:t xml:space="preserve">request </w:t>
      </w:r>
      <w:r w:rsidR="00195F62" w:rsidRPr="00B30B90">
        <w:rPr>
          <w:rFonts w:ascii="Arial" w:hAnsi="Arial" w:cs="Arial"/>
          <w:b/>
          <w:sz w:val="24"/>
          <w:szCs w:val="24"/>
        </w:rPr>
        <w:t xml:space="preserve">fingerprint-based checks for all persons listed in </w:t>
      </w:r>
      <w:r w:rsidR="00195F62" w:rsidRPr="00B30B90">
        <w:rPr>
          <w:rFonts w:ascii="Arial" w:hAnsi="Arial" w:cs="Arial"/>
          <w:b/>
          <w:color w:val="000000"/>
          <w:sz w:val="24"/>
          <w:szCs w:val="24"/>
        </w:rPr>
        <w:t xml:space="preserve">§745.615(a)(1) - (6) </w:t>
      </w:r>
      <w:r w:rsidR="00195F62" w:rsidRPr="00B30B90">
        <w:rPr>
          <w:rFonts w:ascii="Arial" w:hAnsi="Arial" w:cs="Arial"/>
          <w:b/>
          <w:sz w:val="24"/>
          <w:szCs w:val="24"/>
        </w:rPr>
        <w:t>who do not already have a valid fingerprint-based check on file, in accordance with the timeframes listed below:</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p>
    <w:tbl>
      <w:tblPr>
        <w:tblStyle w:val="TableGrid1"/>
        <w:tblW w:w="0" w:type="auto"/>
        <w:tblInd w:w="0" w:type="dxa"/>
        <w:tblLook w:val="04A0" w:firstRow="1" w:lastRow="0" w:firstColumn="1" w:lastColumn="0" w:noHBand="0" w:noVBand="1"/>
      </w:tblPr>
      <w:tblGrid>
        <w:gridCol w:w="4338"/>
        <w:gridCol w:w="4860"/>
      </w:tblGrid>
      <w:tr w:rsidR="00195F62" w:rsidRPr="00B30B90" w:rsidTr="00190947">
        <w:tc>
          <w:tcPr>
            <w:tcW w:w="4338" w:type="dxa"/>
            <w:tcBorders>
              <w:top w:val="single" w:sz="4" w:space="0" w:color="auto"/>
              <w:left w:val="single" w:sz="4" w:space="0" w:color="auto"/>
              <w:bottom w:val="single" w:sz="4" w:space="0" w:color="auto"/>
              <w:right w:val="single" w:sz="4" w:space="0" w:color="auto"/>
            </w:tcBorders>
            <w:hideMark/>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Persons Requiring a Fingerprint-Based Check:</w:t>
            </w:r>
          </w:p>
        </w:tc>
        <w:tc>
          <w:tcPr>
            <w:tcW w:w="4860" w:type="dxa"/>
            <w:tcBorders>
              <w:top w:val="single" w:sz="4" w:space="0" w:color="auto"/>
              <w:left w:val="single" w:sz="4" w:space="0" w:color="auto"/>
              <w:bottom w:val="single" w:sz="4" w:space="0" w:color="auto"/>
              <w:right w:val="single" w:sz="4" w:space="0" w:color="auto"/>
            </w:tcBorders>
            <w:hideMark/>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 xml:space="preserve">When the </w:t>
            </w:r>
            <w:r w:rsidR="00CE0841">
              <w:rPr>
                <w:rFonts w:ascii="Arial" w:hAnsi="Arial" w:cs="Arial"/>
                <w:b/>
                <w:sz w:val="24"/>
                <w:szCs w:val="24"/>
              </w:rPr>
              <w:t xml:space="preserve">Request for a </w:t>
            </w:r>
            <w:r w:rsidRPr="00B30B90">
              <w:rPr>
                <w:rFonts w:ascii="Arial" w:hAnsi="Arial" w:cs="Arial"/>
                <w:b/>
                <w:sz w:val="24"/>
                <w:szCs w:val="24"/>
              </w:rPr>
              <w:t>Fingerprint-Based Check is Due:</w:t>
            </w:r>
          </w:p>
        </w:tc>
      </w:tr>
      <w:tr w:rsidR="00195F62" w:rsidRPr="00B30B90" w:rsidTr="00190947">
        <w:tc>
          <w:tcPr>
            <w:tcW w:w="4338" w:type="dxa"/>
            <w:tcBorders>
              <w:top w:val="single" w:sz="4" w:space="0" w:color="auto"/>
              <w:left w:val="single" w:sz="4" w:space="0" w:color="auto"/>
              <w:bottom w:val="single" w:sz="4" w:space="0" w:color="auto"/>
              <w:right w:val="single" w:sz="4" w:space="0" w:color="auto"/>
            </w:tcBorders>
          </w:tcPr>
          <w:p w:rsidR="00195F62" w:rsidRPr="00B30B90" w:rsidRDefault="00195F62" w:rsidP="00CE0841">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(1) Persons whose initial or</w:t>
            </w:r>
            <w:r w:rsidR="00CE0841">
              <w:rPr>
                <w:rFonts w:ascii="Arial" w:hAnsi="Arial" w:cs="Arial"/>
                <w:b/>
                <w:sz w:val="24"/>
                <w:szCs w:val="24"/>
              </w:rPr>
              <w:t xml:space="preserve"> last</w:t>
            </w:r>
            <w:r w:rsidRPr="00B30B90">
              <w:rPr>
                <w:rFonts w:ascii="Arial" w:hAnsi="Arial" w:cs="Arial"/>
                <w:b/>
                <w:sz w:val="24"/>
                <w:szCs w:val="24"/>
              </w:rPr>
              <w:t xml:space="preserve"> name-based background check </w:t>
            </w:r>
            <w:r w:rsidR="00CE0841" w:rsidRPr="00B30B90">
              <w:rPr>
                <w:rFonts w:ascii="Arial" w:hAnsi="Arial" w:cs="Arial"/>
                <w:b/>
                <w:sz w:val="24"/>
                <w:szCs w:val="24"/>
              </w:rPr>
              <w:t xml:space="preserve">renewal </w:t>
            </w:r>
            <w:r w:rsidRPr="00B30B90">
              <w:rPr>
                <w:rFonts w:ascii="Arial" w:hAnsi="Arial" w:cs="Arial"/>
                <w:b/>
                <w:sz w:val="24"/>
                <w:szCs w:val="24"/>
              </w:rPr>
              <w:t>was run (or was due to be run) between September 1, 2014 and August 31, 2015</w:t>
            </w:r>
          </w:p>
        </w:tc>
        <w:tc>
          <w:tcPr>
            <w:tcW w:w="4860" w:type="dxa"/>
            <w:tcBorders>
              <w:top w:val="single" w:sz="4" w:space="0" w:color="auto"/>
              <w:left w:val="single" w:sz="4" w:space="0" w:color="auto"/>
              <w:bottom w:val="single" w:sz="4" w:space="0" w:color="auto"/>
              <w:right w:val="single" w:sz="4" w:space="0" w:color="auto"/>
            </w:tcBorders>
            <w:hideMark/>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At the time the person's name-based background check is due for renewal.</w:t>
            </w:r>
          </w:p>
        </w:tc>
      </w:tr>
      <w:tr w:rsidR="00195F62" w:rsidRPr="00B30B90" w:rsidTr="00190947">
        <w:tc>
          <w:tcPr>
            <w:tcW w:w="4338" w:type="dxa"/>
            <w:tcBorders>
              <w:top w:val="single" w:sz="4" w:space="0" w:color="auto"/>
              <w:left w:val="single" w:sz="4" w:space="0" w:color="auto"/>
              <w:bottom w:val="single" w:sz="4" w:space="0" w:color="auto"/>
              <w:right w:val="single" w:sz="4" w:space="0" w:color="auto"/>
            </w:tcBorders>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 xml:space="preserve">(2) Persons whose initial or </w:t>
            </w:r>
            <w:r w:rsidR="00CE0841">
              <w:rPr>
                <w:rFonts w:ascii="Arial" w:hAnsi="Arial" w:cs="Arial"/>
                <w:b/>
                <w:sz w:val="24"/>
                <w:szCs w:val="24"/>
              </w:rPr>
              <w:t xml:space="preserve">last </w:t>
            </w:r>
            <w:r w:rsidRPr="00B30B90">
              <w:rPr>
                <w:rFonts w:ascii="Arial" w:hAnsi="Arial" w:cs="Arial"/>
                <w:b/>
                <w:sz w:val="24"/>
                <w:szCs w:val="24"/>
              </w:rPr>
              <w:t xml:space="preserve">name-based background check </w:t>
            </w:r>
            <w:r w:rsidR="00CE0841" w:rsidRPr="00B30B90">
              <w:rPr>
                <w:rFonts w:ascii="Arial" w:hAnsi="Arial" w:cs="Arial"/>
                <w:b/>
                <w:sz w:val="24"/>
                <w:szCs w:val="24"/>
              </w:rPr>
              <w:t xml:space="preserve">renewal </w:t>
            </w:r>
            <w:r w:rsidRPr="00B30B90">
              <w:rPr>
                <w:rFonts w:ascii="Arial" w:hAnsi="Arial" w:cs="Arial"/>
                <w:b/>
                <w:sz w:val="24"/>
                <w:szCs w:val="24"/>
              </w:rPr>
              <w:t>was run (or was due to be run) between September 1, 2015 and August 31, 2016</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p>
        </w:tc>
        <w:tc>
          <w:tcPr>
            <w:tcW w:w="4860" w:type="dxa"/>
            <w:tcBorders>
              <w:top w:val="single" w:sz="4" w:space="0" w:color="auto"/>
              <w:left w:val="single" w:sz="4" w:space="0" w:color="auto"/>
              <w:bottom w:val="single" w:sz="4" w:space="0" w:color="auto"/>
              <w:right w:val="single" w:sz="4" w:space="0" w:color="auto"/>
            </w:tcBorders>
            <w:hideMark/>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If you</w:t>
            </w:r>
            <w:r w:rsidR="0030699B">
              <w:rPr>
                <w:rFonts w:ascii="Arial" w:hAnsi="Arial" w:cs="Arial"/>
                <w:b/>
                <w:sz w:val="24"/>
                <w:szCs w:val="24"/>
              </w:rPr>
              <w:t>r</w:t>
            </w:r>
            <w:r w:rsidRPr="00B30B90">
              <w:rPr>
                <w:rFonts w:ascii="Arial" w:hAnsi="Arial" w:cs="Arial"/>
                <w:b/>
                <w:sz w:val="24"/>
                <w:szCs w:val="24"/>
              </w:rPr>
              <w:t xml:space="preserve"> </w:t>
            </w:r>
            <w:r w:rsidR="00DB2928">
              <w:rPr>
                <w:rFonts w:ascii="Arial" w:hAnsi="Arial" w:cs="Arial"/>
                <w:b/>
                <w:sz w:val="24"/>
                <w:szCs w:val="24"/>
              </w:rPr>
              <w:t>l</w:t>
            </w:r>
            <w:r w:rsidRPr="00B30B90">
              <w:rPr>
                <w:rFonts w:ascii="Arial" w:hAnsi="Arial" w:cs="Arial"/>
                <w:b/>
                <w:sz w:val="24"/>
                <w:szCs w:val="24"/>
              </w:rPr>
              <w:t>ast name begins with:</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 A through F, December 1, 2016;</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(B) G through L, March 1, 2017;</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(C) M through R, June 1, 2017; and</w:t>
            </w:r>
          </w:p>
          <w:p w:rsidR="00195F62" w:rsidRPr="00B30B90" w:rsidRDefault="00195F62" w:rsidP="00CE0841">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(D) S through Z, August 1, 2017</w:t>
            </w:r>
            <w:r w:rsidR="00CE0841">
              <w:rPr>
                <w:rFonts w:ascii="Arial" w:hAnsi="Arial" w:cs="Arial"/>
                <w:b/>
                <w:sz w:val="24"/>
                <w:szCs w:val="24"/>
              </w:rPr>
              <w:t>.</w:t>
            </w:r>
            <w:r w:rsidRPr="00B30B90">
              <w:rPr>
                <w:rFonts w:ascii="Arial" w:hAnsi="Arial" w:cs="Arial"/>
                <w:b/>
                <w:sz w:val="24"/>
                <w:szCs w:val="24"/>
              </w:rPr>
              <w:t xml:space="preserve"> </w:t>
            </w:r>
          </w:p>
        </w:tc>
      </w:tr>
      <w:tr w:rsidR="00195F62" w:rsidRPr="00B30B90" w:rsidTr="00190947">
        <w:tc>
          <w:tcPr>
            <w:tcW w:w="4338" w:type="dxa"/>
            <w:tcBorders>
              <w:top w:val="single" w:sz="4" w:space="0" w:color="auto"/>
              <w:left w:val="single" w:sz="4" w:space="0" w:color="auto"/>
              <w:bottom w:val="single" w:sz="4" w:space="0" w:color="auto"/>
              <w:right w:val="single" w:sz="4" w:space="0" w:color="auto"/>
            </w:tcBorders>
          </w:tcPr>
          <w:p w:rsidR="00195F62" w:rsidRPr="00B30B90" w:rsidRDefault="00CE084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Pr>
                <w:rFonts w:ascii="Arial" w:hAnsi="Arial" w:cs="Arial"/>
                <w:b/>
                <w:sz w:val="24"/>
                <w:szCs w:val="24"/>
              </w:rPr>
              <w:t xml:space="preserve">(3) </w:t>
            </w:r>
            <w:r w:rsidR="00195F62" w:rsidRPr="00B30B90">
              <w:rPr>
                <w:rFonts w:ascii="Arial" w:hAnsi="Arial" w:cs="Arial"/>
                <w:b/>
                <w:sz w:val="24"/>
                <w:szCs w:val="24"/>
              </w:rPr>
              <w:t xml:space="preserve">Any person who will be turning 14 years of age and: </w:t>
            </w:r>
          </w:p>
          <w:p w:rsidR="00195F62" w:rsidRPr="00B30B90" w:rsidRDefault="00195F62" w:rsidP="00CF6BF2">
            <w:pPr>
              <w:pStyle w:val="ListParagraph"/>
              <w:numPr>
                <w:ilvl w:val="0"/>
                <w:numId w:val="3"/>
              </w:numPr>
              <w:tabs>
                <w:tab w:val="left" w:pos="360"/>
                <w:tab w:val="left" w:pos="720"/>
                <w:tab w:val="left" w:pos="1080"/>
                <w:tab w:val="left" w:pos="1260"/>
                <w:tab w:val="left" w:pos="1800"/>
                <w:tab w:val="left" w:pos="2160"/>
                <w:tab w:val="left" w:pos="2520"/>
                <w:tab w:val="left" w:pos="2880"/>
                <w:tab w:val="left" w:pos="3240"/>
                <w:tab w:val="left" w:pos="3600"/>
              </w:tabs>
              <w:rPr>
                <w:rFonts w:cs="Arial"/>
                <w:b/>
                <w:sz w:val="24"/>
                <w:szCs w:val="24"/>
              </w:rPr>
            </w:pPr>
            <w:r w:rsidRPr="00B30B90">
              <w:rPr>
                <w:rFonts w:cs="Arial"/>
                <w:b/>
                <w:sz w:val="24"/>
                <w:szCs w:val="24"/>
              </w:rPr>
              <w:t xml:space="preserve">Is counted in the child/caregiver ratio; </w:t>
            </w:r>
          </w:p>
          <w:p w:rsidR="00CF6BF2" w:rsidRPr="00B30B90" w:rsidRDefault="00195F62" w:rsidP="00730E19">
            <w:pPr>
              <w:pStyle w:val="ListParagraph"/>
              <w:numPr>
                <w:ilvl w:val="0"/>
                <w:numId w:val="3"/>
              </w:numPr>
              <w:tabs>
                <w:tab w:val="left" w:pos="360"/>
                <w:tab w:val="left" w:pos="720"/>
                <w:tab w:val="left" w:pos="1080"/>
                <w:tab w:val="left" w:pos="1260"/>
                <w:tab w:val="left" w:pos="1800"/>
                <w:tab w:val="left" w:pos="2160"/>
                <w:tab w:val="left" w:pos="2520"/>
                <w:tab w:val="left" w:pos="2880"/>
                <w:tab w:val="left" w:pos="3240"/>
                <w:tab w:val="left" w:pos="3600"/>
              </w:tabs>
              <w:rPr>
                <w:rFonts w:cs="Arial"/>
                <w:b/>
                <w:sz w:val="24"/>
                <w:szCs w:val="24"/>
              </w:rPr>
            </w:pPr>
            <w:r w:rsidRPr="00B30B90">
              <w:rPr>
                <w:rFonts w:cs="Arial"/>
                <w:b/>
                <w:sz w:val="24"/>
                <w:szCs w:val="24"/>
              </w:rPr>
              <w:t xml:space="preserve">Has unsupervised access to children in care; or </w:t>
            </w:r>
          </w:p>
          <w:p w:rsidR="00195F62" w:rsidRPr="00B30B90" w:rsidRDefault="00195F62" w:rsidP="00730E19">
            <w:pPr>
              <w:pStyle w:val="ListParagraph"/>
              <w:numPr>
                <w:ilvl w:val="0"/>
                <w:numId w:val="3"/>
              </w:numPr>
              <w:tabs>
                <w:tab w:val="left" w:pos="360"/>
                <w:tab w:val="left" w:pos="720"/>
                <w:tab w:val="left" w:pos="1080"/>
                <w:tab w:val="left" w:pos="1260"/>
                <w:tab w:val="left" w:pos="1800"/>
                <w:tab w:val="left" w:pos="2160"/>
                <w:tab w:val="left" w:pos="2520"/>
                <w:tab w:val="left" w:pos="2880"/>
                <w:tab w:val="left" w:pos="3240"/>
                <w:tab w:val="left" w:pos="3600"/>
              </w:tabs>
              <w:rPr>
                <w:rFonts w:cs="Arial"/>
                <w:b/>
                <w:sz w:val="24"/>
                <w:szCs w:val="24"/>
              </w:rPr>
            </w:pPr>
            <w:r w:rsidRPr="00B30B90">
              <w:rPr>
                <w:rFonts w:cs="Arial"/>
                <w:b/>
                <w:sz w:val="24"/>
                <w:szCs w:val="24"/>
              </w:rPr>
              <w:t>Resides at the home</w:t>
            </w:r>
          </w:p>
        </w:tc>
        <w:tc>
          <w:tcPr>
            <w:tcW w:w="4860" w:type="dxa"/>
            <w:tcBorders>
              <w:top w:val="single" w:sz="4" w:space="0" w:color="auto"/>
              <w:left w:val="single" w:sz="4" w:space="0" w:color="auto"/>
              <w:bottom w:val="single" w:sz="4" w:space="0" w:color="auto"/>
              <w:right w:val="single" w:sz="4" w:space="0" w:color="auto"/>
            </w:tcBorders>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Within 90 days before or after the child's 14</w:t>
            </w:r>
            <w:r w:rsidRPr="00B30B90">
              <w:rPr>
                <w:rFonts w:ascii="Arial" w:hAnsi="Arial" w:cs="Arial"/>
                <w:b/>
                <w:sz w:val="24"/>
                <w:szCs w:val="24"/>
                <w:vertAlign w:val="superscript"/>
              </w:rPr>
              <w:t>th</w:t>
            </w:r>
            <w:r w:rsidRPr="00B30B90">
              <w:rPr>
                <w:rFonts w:ascii="Arial" w:hAnsi="Arial" w:cs="Arial"/>
                <w:b/>
                <w:sz w:val="24"/>
                <w:szCs w:val="24"/>
              </w:rPr>
              <w:t xml:space="preserve"> birthday</w:t>
            </w:r>
            <w:r w:rsidR="009325CA">
              <w:rPr>
                <w:rFonts w:ascii="Arial" w:hAnsi="Arial" w:cs="Arial"/>
                <w:b/>
                <w:sz w:val="24"/>
                <w:szCs w:val="24"/>
              </w:rPr>
              <w:t>.</w:t>
            </w:r>
          </w:p>
        </w:tc>
      </w:tr>
      <w:tr w:rsidR="00195F62" w:rsidRPr="00B30B90" w:rsidTr="00190947">
        <w:tc>
          <w:tcPr>
            <w:tcW w:w="4338" w:type="dxa"/>
            <w:tcBorders>
              <w:top w:val="single" w:sz="4" w:space="0" w:color="auto"/>
              <w:left w:val="single" w:sz="4" w:space="0" w:color="auto"/>
              <w:bottom w:val="single" w:sz="4" w:space="0" w:color="auto"/>
              <w:right w:val="single" w:sz="4" w:space="0" w:color="auto"/>
            </w:tcBorders>
          </w:tcPr>
          <w:p w:rsidR="00195F62" w:rsidRPr="00B30B90" w:rsidRDefault="00CE084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Pr>
                <w:rFonts w:ascii="Arial" w:hAnsi="Arial" w:cs="Arial"/>
                <w:b/>
                <w:sz w:val="24"/>
                <w:szCs w:val="24"/>
              </w:rPr>
              <w:lastRenderedPageBreak/>
              <w:t xml:space="preserve">(4) </w:t>
            </w:r>
            <w:r w:rsidR="00195F62" w:rsidRPr="00B30B90">
              <w:rPr>
                <w:rFonts w:ascii="Arial" w:hAnsi="Arial" w:cs="Arial"/>
                <w:b/>
                <w:sz w:val="24"/>
                <w:szCs w:val="24"/>
              </w:rPr>
              <w:t>Anyone for whom:</w:t>
            </w:r>
          </w:p>
          <w:p w:rsidR="00CF6BF2" w:rsidRPr="00B30B90" w:rsidRDefault="00195F62" w:rsidP="00730E19">
            <w:pPr>
              <w:pStyle w:val="ListParagraph"/>
              <w:numPr>
                <w:ilvl w:val="0"/>
                <w:numId w:val="4"/>
              </w:numPr>
              <w:tabs>
                <w:tab w:val="left" w:pos="360"/>
                <w:tab w:val="left" w:pos="720"/>
                <w:tab w:val="left" w:pos="1080"/>
                <w:tab w:val="left" w:pos="1260"/>
                <w:tab w:val="left" w:pos="1800"/>
                <w:tab w:val="left" w:pos="2160"/>
                <w:tab w:val="left" w:pos="2520"/>
                <w:tab w:val="left" w:pos="2880"/>
                <w:tab w:val="left" w:pos="3240"/>
                <w:tab w:val="left" w:pos="3600"/>
              </w:tabs>
              <w:rPr>
                <w:rFonts w:cs="Arial"/>
                <w:b/>
                <w:sz w:val="24"/>
                <w:szCs w:val="24"/>
              </w:rPr>
            </w:pPr>
            <w:r w:rsidRPr="00B30B90">
              <w:rPr>
                <w:rFonts w:cs="Arial"/>
                <w:b/>
                <w:sz w:val="24"/>
                <w:szCs w:val="24"/>
              </w:rPr>
              <w:t>You have requested a risk evaluation; and</w:t>
            </w:r>
          </w:p>
          <w:p w:rsidR="00195F62" w:rsidRPr="00B30B90" w:rsidRDefault="00195F62" w:rsidP="00730E19">
            <w:pPr>
              <w:pStyle w:val="ListParagraph"/>
              <w:numPr>
                <w:ilvl w:val="0"/>
                <w:numId w:val="4"/>
              </w:numPr>
              <w:tabs>
                <w:tab w:val="left" w:pos="360"/>
                <w:tab w:val="left" w:pos="720"/>
                <w:tab w:val="left" w:pos="1080"/>
                <w:tab w:val="left" w:pos="1260"/>
                <w:tab w:val="left" w:pos="1800"/>
                <w:tab w:val="left" w:pos="2160"/>
                <w:tab w:val="left" w:pos="2520"/>
                <w:tab w:val="left" w:pos="2880"/>
                <w:tab w:val="left" w:pos="3240"/>
                <w:tab w:val="left" w:pos="3600"/>
              </w:tabs>
              <w:rPr>
                <w:rFonts w:cs="Arial"/>
                <w:b/>
                <w:sz w:val="24"/>
                <w:szCs w:val="24"/>
              </w:rPr>
            </w:pPr>
            <w:r w:rsidRPr="00B30B90">
              <w:rPr>
                <w:rFonts w:cs="Arial"/>
                <w:b/>
                <w:sz w:val="24"/>
                <w:szCs w:val="24"/>
              </w:rPr>
              <w:t>A risk evaluation is pending</w:t>
            </w:r>
          </w:p>
        </w:tc>
        <w:tc>
          <w:tcPr>
            <w:tcW w:w="4860" w:type="dxa"/>
            <w:tcBorders>
              <w:top w:val="single" w:sz="4" w:space="0" w:color="auto"/>
              <w:left w:val="single" w:sz="4" w:space="0" w:color="auto"/>
              <w:bottom w:val="single" w:sz="4" w:space="0" w:color="auto"/>
              <w:right w:val="single" w:sz="4" w:space="0" w:color="auto"/>
            </w:tcBorders>
          </w:tcPr>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Before the risk evaluation decision may be issued</w:t>
            </w:r>
            <w:r w:rsidR="00CE0841">
              <w:rPr>
                <w:rFonts w:ascii="Arial" w:hAnsi="Arial" w:cs="Arial"/>
                <w:b/>
                <w:sz w:val="24"/>
                <w:szCs w:val="24"/>
              </w:rPr>
              <w:t>.</w:t>
            </w:r>
          </w:p>
        </w:tc>
      </w:tr>
    </w:tbl>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b/>
      </w:r>
      <w:r w:rsidR="00195F62" w:rsidRPr="00B30B90">
        <w:rPr>
          <w:rFonts w:ascii="Arial" w:hAnsi="Arial" w:cs="Arial"/>
          <w:b/>
          <w:sz w:val="24"/>
          <w:szCs w:val="24"/>
        </w:rPr>
        <w:t xml:space="preserve">(d) For persons described in subsection (b) of this section, Licensing will begin citing new homes for violation of minimum standards for any deficiencies relating to fingerprint-based checks after September 1, 2016.  </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b/>
      </w:r>
      <w:r w:rsidR="00195F62" w:rsidRPr="00B30B90">
        <w:rPr>
          <w:rFonts w:ascii="Arial" w:hAnsi="Arial" w:cs="Arial"/>
          <w:b/>
          <w:sz w:val="24"/>
          <w:szCs w:val="24"/>
        </w:rPr>
        <w:t>(e) For persons described in subsection (c) of this section, Licensing will provide technical assistance to listed family homes, registered child</w:t>
      </w:r>
      <w:r w:rsidR="00CE0841">
        <w:rPr>
          <w:rFonts w:ascii="Arial" w:hAnsi="Arial" w:cs="Arial"/>
          <w:b/>
          <w:sz w:val="24"/>
          <w:szCs w:val="24"/>
        </w:rPr>
        <w:t>-</w:t>
      </w:r>
      <w:r w:rsidR="00195F62" w:rsidRPr="00B30B90">
        <w:rPr>
          <w:rFonts w:ascii="Arial" w:hAnsi="Arial" w:cs="Arial"/>
          <w:b/>
          <w:sz w:val="24"/>
          <w:szCs w:val="24"/>
        </w:rPr>
        <w:t>care homes</w:t>
      </w:r>
      <w:r w:rsidR="005F5392">
        <w:rPr>
          <w:rFonts w:ascii="Arial" w:hAnsi="Arial" w:cs="Arial"/>
          <w:b/>
          <w:sz w:val="24"/>
          <w:szCs w:val="24"/>
        </w:rPr>
        <w:t>,</w:t>
      </w:r>
      <w:r w:rsidR="00195F62" w:rsidRPr="00B30B90">
        <w:rPr>
          <w:rFonts w:ascii="Arial" w:hAnsi="Arial" w:cs="Arial"/>
          <w:b/>
          <w:sz w:val="24"/>
          <w:szCs w:val="24"/>
        </w:rPr>
        <w:t xml:space="preserve"> or licensed child</w:t>
      </w:r>
      <w:r w:rsidR="00CE0841">
        <w:rPr>
          <w:rFonts w:ascii="Arial" w:hAnsi="Arial" w:cs="Arial"/>
          <w:b/>
          <w:sz w:val="24"/>
          <w:szCs w:val="24"/>
        </w:rPr>
        <w:t>-</w:t>
      </w:r>
      <w:r w:rsidR="00195F62" w:rsidRPr="00B30B90">
        <w:rPr>
          <w:rFonts w:ascii="Arial" w:hAnsi="Arial" w:cs="Arial"/>
          <w:b/>
          <w:sz w:val="24"/>
          <w:szCs w:val="24"/>
        </w:rPr>
        <w:t xml:space="preserve">care homes until September 1, 2017, and will begin citing operations for violation of minimum standards for any deficiencies relating to fingerprint-based checks after September 1, 2017.  </w:t>
      </w:r>
    </w:p>
    <w:p w:rsidR="00195F62" w:rsidRPr="00B30B90" w:rsidRDefault="00CE2731"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b/>
          <w:sz w:val="24"/>
          <w:szCs w:val="24"/>
        </w:rPr>
      </w:pPr>
      <w:r w:rsidRPr="00B30B90">
        <w:rPr>
          <w:rFonts w:ascii="Arial" w:hAnsi="Arial" w:cs="Arial"/>
          <w:b/>
          <w:sz w:val="24"/>
          <w:szCs w:val="24"/>
        </w:rPr>
        <w:tab/>
      </w:r>
      <w:r w:rsidR="00195F62" w:rsidRPr="00B30B90">
        <w:rPr>
          <w:rFonts w:ascii="Arial" w:hAnsi="Arial" w:cs="Arial"/>
          <w:b/>
          <w:sz w:val="24"/>
          <w:szCs w:val="24"/>
        </w:rPr>
        <w:t xml:space="preserve">(f) This rule expires on December 31, 2017.  </w:t>
      </w:r>
    </w:p>
    <w:p w:rsidR="00195F62" w:rsidRPr="00B30B90" w:rsidRDefault="00195F62"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This agency certifies that legal counsel has reviewed the proposal and found it to be within the state agency's legal authority to adopt.</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r w:rsidRPr="00B30B90">
        <w:rPr>
          <w:rFonts w:ascii="Arial" w:hAnsi="Arial" w:cs="Arial"/>
          <w:sz w:val="24"/>
          <w:szCs w:val="24"/>
        </w:rPr>
        <w:tab/>
        <w:t xml:space="preserve">Issued in Austin, Texas, on </w:t>
      </w:r>
      <w:r w:rsidRPr="00B30B90">
        <w:rPr>
          <w:rFonts w:ascii="Arial" w:hAnsi="Arial" w:cs="Arial"/>
          <w:sz w:val="24"/>
          <w:szCs w:val="24"/>
        </w:rPr>
        <w:tab/>
      </w:r>
      <w:r w:rsidRPr="00B30B90">
        <w:rPr>
          <w:rFonts w:ascii="Arial" w:hAnsi="Arial" w:cs="Arial"/>
          <w:sz w:val="24"/>
          <w:szCs w:val="24"/>
          <w:u w:val="single"/>
        </w:rPr>
        <w:t xml:space="preserve">                         </w:t>
      </w:r>
      <w:r w:rsidRPr="00B30B90">
        <w:rPr>
          <w:rFonts w:ascii="Arial" w:hAnsi="Arial" w:cs="Arial"/>
          <w:sz w:val="24"/>
          <w:szCs w:val="24"/>
        </w:rPr>
        <w:t>.</w:t>
      </w:r>
    </w:p>
    <w:p w:rsidR="00F265F7" w:rsidRPr="00B30B90"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sz w:val="24"/>
          <w:szCs w:val="24"/>
        </w:rPr>
      </w:pPr>
    </w:p>
    <w:p w:rsidR="00F265F7" w:rsidRPr="00AF2A6C" w:rsidRDefault="00F265F7" w:rsidP="00730E19">
      <w:pPr>
        <w:tabs>
          <w:tab w:val="left" w:pos="360"/>
          <w:tab w:val="left" w:pos="720"/>
          <w:tab w:val="left" w:pos="1080"/>
          <w:tab w:val="left" w:pos="1260"/>
          <w:tab w:val="left" w:pos="1800"/>
          <w:tab w:val="left" w:pos="2160"/>
          <w:tab w:val="left" w:pos="2520"/>
          <w:tab w:val="left" w:pos="2880"/>
          <w:tab w:val="left" w:pos="3240"/>
          <w:tab w:val="left" w:pos="3600"/>
        </w:tabs>
        <w:rPr>
          <w:rFonts w:ascii="Arial" w:hAnsi="Arial" w:cs="Arial"/>
        </w:rPr>
      </w:pPr>
    </w:p>
    <w:sectPr w:rsidR="00F265F7" w:rsidRPr="00AF2A6C" w:rsidSect="00CF6BF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83" w:rsidRDefault="00037383" w:rsidP="00037383">
      <w:r>
        <w:separator/>
      </w:r>
    </w:p>
  </w:endnote>
  <w:endnote w:type="continuationSeparator" w:id="0">
    <w:p w:rsidR="00037383" w:rsidRDefault="00037383" w:rsidP="000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83" w:rsidRDefault="00037383" w:rsidP="00037383">
      <w:r>
        <w:separator/>
      </w:r>
    </w:p>
  </w:footnote>
  <w:footnote w:type="continuationSeparator" w:id="0">
    <w:p w:rsidR="00037383" w:rsidRDefault="00037383" w:rsidP="0003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9608"/>
      <w:docPartObj>
        <w:docPartGallery w:val="Page Numbers (Top of Page)"/>
        <w:docPartUnique/>
      </w:docPartObj>
    </w:sdtPr>
    <w:sdtEndPr>
      <w:rPr>
        <w:noProof/>
      </w:rPr>
    </w:sdtEndPr>
    <w:sdtContent>
      <w:p w:rsidR="00037383" w:rsidRDefault="0030699B">
        <w:pPr>
          <w:pStyle w:val="Header"/>
        </w:pPr>
        <w:r>
          <w:t xml:space="preserve">CCL Training and Background Checks (CCDBG) - </w:t>
        </w:r>
        <w:r w:rsidR="0035702F">
          <w:t>Licensing</w:t>
        </w:r>
      </w:p>
      <w:p w:rsidR="00037383" w:rsidRDefault="00037383">
        <w:pPr>
          <w:pStyle w:val="Header"/>
        </w:pPr>
        <w:r>
          <w:t xml:space="preserve">Page </w:t>
        </w:r>
        <w:r>
          <w:fldChar w:fldCharType="begin"/>
        </w:r>
        <w:r>
          <w:instrText xml:space="preserve"> PAGE   \* MERGEFORMAT </w:instrText>
        </w:r>
        <w:r>
          <w:fldChar w:fldCharType="separate"/>
        </w:r>
        <w:r w:rsidR="00575829">
          <w:rPr>
            <w:noProof/>
          </w:rPr>
          <w:t>7</w:t>
        </w:r>
        <w:r>
          <w:rPr>
            <w:noProof/>
          </w:rPr>
          <w:fldChar w:fldCharType="end"/>
        </w:r>
        <w:r w:rsidR="0035702F">
          <w:rPr>
            <w:noProof/>
          </w:rPr>
          <w:t xml:space="preserve"> of </w:t>
        </w:r>
        <w:r w:rsidR="0030699B">
          <w:rPr>
            <w:noProof/>
          </w:rPr>
          <w:t>7</w:t>
        </w:r>
      </w:p>
    </w:sdtContent>
  </w:sdt>
  <w:p w:rsidR="00037383" w:rsidRDefault="00037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AB"/>
    <w:multiLevelType w:val="hybridMultilevel"/>
    <w:tmpl w:val="AE8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B6282"/>
    <w:multiLevelType w:val="hybridMultilevel"/>
    <w:tmpl w:val="DBE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92619"/>
    <w:multiLevelType w:val="hybridMultilevel"/>
    <w:tmpl w:val="92D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B2A1B"/>
    <w:multiLevelType w:val="hybridMultilevel"/>
    <w:tmpl w:val="377E52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95C69F4"/>
    <w:multiLevelType w:val="hybridMultilevel"/>
    <w:tmpl w:val="256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1331F"/>
    <w:multiLevelType w:val="hybridMultilevel"/>
    <w:tmpl w:val="ED64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C4A90"/>
    <w:multiLevelType w:val="hybridMultilevel"/>
    <w:tmpl w:val="A27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AB49D9"/>
    <w:multiLevelType w:val="hybridMultilevel"/>
    <w:tmpl w:val="5240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B14AD"/>
    <w:multiLevelType w:val="hybridMultilevel"/>
    <w:tmpl w:val="E000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44EE4"/>
    <w:multiLevelType w:val="hybridMultilevel"/>
    <w:tmpl w:val="8416B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7"/>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F5"/>
    <w:rsid w:val="000036CB"/>
    <w:rsid w:val="000348F8"/>
    <w:rsid w:val="00037383"/>
    <w:rsid w:val="000566C2"/>
    <w:rsid w:val="00076C95"/>
    <w:rsid w:val="00097460"/>
    <w:rsid w:val="000D5A2D"/>
    <w:rsid w:val="00106D40"/>
    <w:rsid w:val="00195F62"/>
    <w:rsid w:val="00230E83"/>
    <w:rsid w:val="00231AC7"/>
    <w:rsid w:val="00245754"/>
    <w:rsid w:val="00251521"/>
    <w:rsid w:val="002A26C4"/>
    <w:rsid w:val="0030699B"/>
    <w:rsid w:val="00312552"/>
    <w:rsid w:val="00322DAF"/>
    <w:rsid w:val="00323B01"/>
    <w:rsid w:val="00356CF4"/>
    <w:rsid w:val="0035702F"/>
    <w:rsid w:val="003844DB"/>
    <w:rsid w:val="00494543"/>
    <w:rsid w:val="00502BE4"/>
    <w:rsid w:val="0052352C"/>
    <w:rsid w:val="00566E33"/>
    <w:rsid w:val="00575829"/>
    <w:rsid w:val="005E2FCC"/>
    <w:rsid w:val="005F4D43"/>
    <w:rsid w:val="005F5392"/>
    <w:rsid w:val="00602B66"/>
    <w:rsid w:val="00664141"/>
    <w:rsid w:val="006A1403"/>
    <w:rsid w:val="00730E19"/>
    <w:rsid w:val="00813C41"/>
    <w:rsid w:val="008264D8"/>
    <w:rsid w:val="008D08B2"/>
    <w:rsid w:val="008D2C93"/>
    <w:rsid w:val="008F249E"/>
    <w:rsid w:val="00913E06"/>
    <w:rsid w:val="00931968"/>
    <w:rsid w:val="009325CA"/>
    <w:rsid w:val="0093385F"/>
    <w:rsid w:val="009827F5"/>
    <w:rsid w:val="00996DD5"/>
    <w:rsid w:val="009C55C7"/>
    <w:rsid w:val="00A11BD9"/>
    <w:rsid w:val="00A427F7"/>
    <w:rsid w:val="00A523E3"/>
    <w:rsid w:val="00AC4AC7"/>
    <w:rsid w:val="00AF2A6C"/>
    <w:rsid w:val="00B223CC"/>
    <w:rsid w:val="00B30B90"/>
    <w:rsid w:val="00B624D6"/>
    <w:rsid w:val="00B65D92"/>
    <w:rsid w:val="00BA61F1"/>
    <w:rsid w:val="00CA74C3"/>
    <w:rsid w:val="00CC28BC"/>
    <w:rsid w:val="00CE0841"/>
    <w:rsid w:val="00CE2731"/>
    <w:rsid w:val="00CF6BF2"/>
    <w:rsid w:val="00D671E9"/>
    <w:rsid w:val="00DB2928"/>
    <w:rsid w:val="00DC6425"/>
    <w:rsid w:val="00DE4FD4"/>
    <w:rsid w:val="00DE7525"/>
    <w:rsid w:val="00E43145"/>
    <w:rsid w:val="00E84D5A"/>
    <w:rsid w:val="00EA0E8A"/>
    <w:rsid w:val="00F22F84"/>
    <w:rsid w:val="00F265F7"/>
    <w:rsid w:val="00F357F2"/>
    <w:rsid w:val="00F60F43"/>
    <w:rsid w:val="00F64CD1"/>
    <w:rsid w:val="00F77653"/>
    <w:rsid w:val="00FD40EA"/>
    <w:rsid w:val="00FE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827F5"/>
    <w:pPr>
      <w:widowControl/>
      <w:ind w:left="-9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styleId="HTMLPreformatted">
    <w:name w:val="HTML Preformatted"/>
    <w:basedOn w:val="Normal"/>
    <w:link w:val="HTMLPreformattedChar"/>
    <w:unhideWhenUsed/>
    <w:rsid w:val="00A42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A427F7"/>
    <w:rPr>
      <w:rFonts w:ascii="Courier New" w:eastAsia="Times New Roman" w:hAnsi="Courier New" w:cs="Courier New"/>
      <w:sz w:val="20"/>
      <w:szCs w:val="20"/>
    </w:rPr>
  </w:style>
  <w:style w:type="paragraph" w:styleId="BodyText">
    <w:name w:val="Body Text"/>
    <w:basedOn w:val="Normal"/>
    <w:link w:val="BodyTextChar"/>
    <w:autoRedefine/>
    <w:rsid w:val="00DE4FD4"/>
    <w:pPr>
      <w:widowControl/>
      <w:tabs>
        <w:tab w:val="left" w:pos="360"/>
      </w:tabs>
    </w:pPr>
    <w:rPr>
      <w:rFonts w:ascii="Arial" w:hAnsi="Arial" w:cs="Arial"/>
      <w:spacing w:val="-3"/>
      <w:sz w:val="24"/>
      <w:szCs w:val="24"/>
    </w:rPr>
  </w:style>
  <w:style w:type="character" w:customStyle="1" w:styleId="BodyTextChar">
    <w:name w:val="Body Text Char"/>
    <w:basedOn w:val="DefaultParagraphFont"/>
    <w:link w:val="BodyText"/>
    <w:rsid w:val="00DE4FD4"/>
    <w:rPr>
      <w:rFonts w:ascii="Arial" w:eastAsia="Times New Roman" w:hAnsi="Arial" w:cs="Arial"/>
      <w:spacing w:val="-3"/>
      <w:sz w:val="24"/>
      <w:szCs w:val="24"/>
    </w:rPr>
  </w:style>
  <w:style w:type="character" w:customStyle="1" w:styleId="PRSLTTRTOP">
    <w:name w:val="PRSLTTR/TOP"/>
    <w:basedOn w:val="DefaultParagraphFont"/>
    <w:rsid w:val="00826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F5"/>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827F5"/>
    <w:rPr>
      <w:sz w:val="24"/>
      <w:szCs w:val="24"/>
    </w:rPr>
  </w:style>
  <w:style w:type="character" w:customStyle="1" w:styleId="EndnoteTextChar">
    <w:name w:val="Endnote Text Char"/>
    <w:basedOn w:val="DefaultParagraphFont"/>
    <w:link w:val="EndnoteText"/>
    <w:semiHidden/>
    <w:rsid w:val="009827F5"/>
    <w:rPr>
      <w:rFonts w:ascii="Univers" w:eastAsia="Times New Roman" w:hAnsi="Univers" w:cs="Times New Roman"/>
      <w:sz w:val="24"/>
      <w:szCs w:val="24"/>
    </w:rPr>
  </w:style>
  <w:style w:type="paragraph" w:customStyle="1" w:styleId="Document1">
    <w:name w:val="Document 1"/>
    <w:rsid w:val="009827F5"/>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9827F5"/>
    <w:pPr>
      <w:widowControl/>
      <w:ind w:left="-90"/>
    </w:pPr>
    <w:rPr>
      <w:rFonts w:ascii="Arial" w:hAnsi="Arial" w:cs="Arial"/>
      <w:spacing w:val="-3"/>
      <w:sz w:val="24"/>
      <w:szCs w:val="24"/>
    </w:rPr>
  </w:style>
  <w:style w:type="character" w:styleId="Hyperlink">
    <w:name w:val="Hyperlink"/>
    <w:basedOn w:val="DefaultParagraphFont"/>
    <w:rsid w:val="009827F5"/>
    <w:rPr>
      <w:color w:val="0000FF"/>
      <w:u w:val="single"/>
    </w:rPr>
  </w:style>
  <w:style w:type="paragraph" w:customStyle="1" w:styleId="Normal1">
    <w:name w:val="Normal1"/>
    <w:basedOn w:val="Normal"/>
    <w:link w:val="normalChar"/>
    <w:rsid w:val="009C55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9C55C7"/>
    <w:rPr>
      <w:rFonts w:ascii="Arial" w:eastAsia="Times New Roman" w:hAnsi="Arial" w:cs="Arial"/>
    </w:rPr>
  </w:style>
  <w:style w:type="paragraph" w:styleId="ListParagraph">
    <w:name w:val="List Paragraph"/>
    <w:basedOn w:val="Normal"/>
    <w:uiPriority w:val="34"/>
    <w:qFormat/>
    <w:rsid w:val="00195F62"/>
    <w:pPr>
      <w:widowControl/>
      <w:autoSpaceDE/>
      <w:autoSpaceDN/>
      <w:spacing w:after="200" w:line="276" w:lineRule="auto"/>
      <w:ind w:left="720"/>
      <w:contextualSpacing/>
    </w:pPr>
    <w:rPr>
      <w:rFonts w:ascii="Arial" w:eastAsiaTheme="minorHAnsi" w:hAnsi="Arial" w:cstheme="minorBidi"/>
      <w:sz w:val="20"/>
    </w:rPr>
  </w:style>
  <w:style w:type="paragraph" w:styleId="NormalWeb">
    <w:name w:val="Normal (Web)"/>
    <w:basedOn w:val="Normal"/>
    <w:uiPriority w:val="99"/>
    <w:semiHidden/>
    <w:unhideWhenUsed/>
    <w:rsid w:val="00195F62"/>
    <w:pPr>
      <w:widowControl/>
      <w:autoSpaceDE/>
      <w:autoSpaceDN/>
      <w:spacing w:before="100" w:beforeAutospacing="1" w:after="100" w:afterAutospacing="1"/>
    </w:pPr>
    <w:rPr>
      <w:rFonts w:ascii="Times New Roman" w:hAnsi="Times New Roman"/>
      <w:sz w:val="24"/>
      <w:szCs w:val="24"/>
    </w:rPr>
  </w:style>
  <w:style w:type="table" w:customStyle="1" w:styleId="TableGrid1">
    <w:name w:val="Table Grid1"/>
    <w:basedOn w:val="TableNormal"/>
    <w:uiPriority w:val="59"/>
    <w:rsid w:val="00195F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DAF"/>
    <w:pPr>
      <w:widowControl w:val="0"/>
      <w:autoSpaceDE w:val="0"/>
      <w:autoSpaceDN w:val="0"/>
      <w:spacing w:after="0" w:line="240" w:lineRule="auto"/>
    </w:pPr>
    <w:rPr>
      <w:rFonts w:ascii="Univers" w:eastAsia="Times New Roman" w:hAnsi="Univers" w:cs="Times New Roman"/>
    </w:rPr>
  </w:style>
  <w:style w:type="paragraph" w:styleId="Header">
    <w:name w:val="header"/>
    <w:basedOn w:val="Normal"/>
    <w:link w:val="HeaderChar"/>
    <w:uiPriority w:val="99"/>
    <w:unhideWhenUsed/>
    <w:rsid w:val="00037383"/>
    <w:pPr>
      <w:tabs>
        <w:tab w:val="center" w:pos="4680"/>
        <w:tab w:val="right" w:pos="9360"/>
      </w:tabs>
    </w:pPr>
  </w:style>
  <w:style w:type="character" w:customStyle="1" w:styleId="HeaderChar">
    <w:name w:val="Header Char"/>
    <w:basedOn w:val="DefaultParagraphFont"/>
    <w:link w:val="Header"/>
    <w:uiPriority w:val="99"/>
    <w:rsid w:val="00037383"/>
    <w:rPr>
      <w:rFonts w:ascii="Univers" w:eastAsia="Times New Roman" w:hAnsi="Univers" w:cs="Times New Roman"/>
    </w:rPr>
  </w:style>
  <w:style w:type="paragraph" w:styleId="Footer">
    <w:name w:val="footer"/>
    <w:basedOn w:val="Normal"/>
    <w:link w:val="FooterChar"/>
    <w:uiPriority w:val="99"/>
    <w:unhideWhenUsed/>
    <w:rsid w:val="00037383"/>
    <w:pPr>
      <w:tabs>
        <w:tab w:val="center" w:pos="4680"/>
        <w:tab w:val="right" w:pos="9360"/>
      </w:tabs>
    </w:pPr>
  </w:style>
  <w:style w:type="character" w:customStyle="1" w:styleId="FooterChar">
    <w:name w:val="Footer Char"/>
    <w:basedOn w:val="DefaultParagraphFont"/>
    <w:link w:val="Footer"/>
    <w:uiPriority w:val="99"/>
    <w:rsid w:val="00037383"/>
    <w:rPr>
      <w:rFonts w:ascii="Univers" w:eastAsia="Times New Roman" w:hAnsi="Univers" w:cs="Times New Roman"/>
    </w:rPr>
  </w:style>
  <w:style w:type="paragraph" w:styleId="BalloonText">
    <w:name w:val="Balloon Text"/>
    <w:basedOn w:val="Normal"/>
    <w:link w:val="BalloonTextChar"/>
    <w:uiPriority w:val="99"/>
    <w:semiHidden/>
    <w:unhideWhenUsed/>
    <w:rsid w:val="00037383"/>
    <w:rPr>
      <w:rFonts w:ascii="Tahoma" w:hAnsi="Tahoma" w:cs="Tahoma"/>
      <w:sz w:val="16"/>
      <w:szCs w:val="16"/>
    </w:rPr>
  </w:style>
  <w:style w:type="character" w:customStyle="1" w:styleId="BalloonTextChar">
    <w:name w:val="Balloon Text Char"/>
    <w:basedOn w:val="DefaultParagraphFont"/>
    <w:link w:val="BalloonText"/>
    <w:uiPriority w:val="99"/>
    <w:semiHidden/>
    <w:rsid w:val="00037383"/>
    <w:rPr>
      <w:rFonts w:ascii="Tahoma" w:eastAsia="Times New Roman" w:hAnsi="Tahoma" w:cs="Tahoma"/>
      <w:sz w:val="16"/>
      <w:szCs w:val="16"/>
    </w:rPr>
  </w:style>
  <w:style w:type="paragraph" w:styleId="HTMLPreformatted">
    <w:name w:val="HTML Preformatted"/>
    <w:basedOn w:val="Normal"/>
    <w:link w:val="HTMLPreformattedChar"/>
    <w:unhideWhenUsed/>
    <w:rsid w:val="00A42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A427F7"/>
    <w:rPr>
      <w:rFonts w:ascii="Courier New" w:eastAsia="Times New Roman" w:hAnsi="Courier New" w:cs="Courier New"/>
      <w:sz w:val="20"/>
      <w:szCs w:val="20"/>
    </w:rPr>
  </w:style>
  <w:style w:type="paragraph" w:styleId="BodyText">
    <w:name w:val="Body Text"/>
    <w:basedOn w:val="Normal"/>
    <w:link w:val="BodyTextChar"/>
    <w:autoRedefine/>
    <w:rsid w:val="00DE4FD4"/>
    <w:pPr>
      <w:widowControl/>
      <w:tabs>
        <w:tab w:val="left" w:pos="360"/>
      </w:tabs>
    </w:pPr>
    <w:rPr>
      <w:rFonts w:ascii="Arial" w:hAnsi="Arial" w:cs="Arial"/>
      <w:spacing w:val="-3"/>
      <w:sz w:val="24"/>
      <w:szCs w:val="24"/>
    </w:rPr>
  </w:style>
  <w:style w:type="character" w:customStyle="1" w:styleId="BodyTextChar">
    <w:name w:val="Body Text Char"/>
    <w:basedOn w:val="DefaultParagraphFont"/>
    <w:link w:val="BodyText"/>
    <w:rsid w:val="00DE4FD4"/>
    <w:rPr>
      <w:rFonts w:ascii="Arial" w:eastAsia="Times New Roman" w:hAnsi="Arial" w:cs="Arial"/>
      <w:spacing w:val="-3"/>
      <w:sz w:val="24"/>
      <w:szCs w:val="24"/>
    </w:rPr>
  </w:style>
  <w:style w:type="character" w:customStyle="1" w:styleId="PRSLTTRTOP">
    <w:name w:val="PRSLTTR/TOP"/>
    <w:basedOn w:val="DefaultParagraphFont"/>
    <w:rsid w:val="0082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CRules@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BA07-9B37-4AEC-8694-4E3B95E8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14553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2016-03-14T18:58:00Z</cp:lastPrinted>
  <dcterms:created xsi:type="dcterms:W3CDTF">2016-03-24T22:04:00Z</dcterms:created>
  <dcterms:modified xsi:type="dcterms:W3CDTF">2016-03-24T22:04:00Z</dcterms:modified>
</cp:coreProperties>
</file>