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Tr="00C116D0">
        <w:tc>
          <w:tcPr>
            <w:tcW w:w="8856" w:type="dxa"/>
          </w:tcPr>
          <w:p w:rsidR="00C116D0" w:rsidRDefault="00C116D0" w:rsidP="00C116D0">
            <w:pPr>
              <w:pStyle w:val="Heading4"/>
              <w:rPr>
                <w:sz w:val="16"/>
              </w:rPr>
            </w:pPr>
            <w:r>
              <w:t>MEMORANDUM</w:t>
            </w:r>
          </w:p>
          <w:p w:rsidR="00C116D0" w:rsidRDefault="00C116D0" w:rsidP="00C116D0">
            <w:pPr>
              <w:jc w:val="right"/>
            </w:pPr>
            <w:r>
              <w:rPr>
                <w:rFonts w:ascii="Arial" w:hAnsi="Arial" w:cs="Arial"/>
                <w:b/>
                <w:sz w:val="16"/>
              </w:rPr>
              <w:t>TEXAS DEPARTMENT OF FAMILY AND PROTECTIVE SERVICES</w:t>
            </w:r>
          </w:p>
        </w:tc>
      </w:tr>
    </w:tbl>
    <w:p w:rsidR="00C116D0"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C116D0" w:rsidRDefault="00C116D0" w:rsidP="00C116D0">
            <w:pPr>
              <w:tabs>
                <w:tab w:val="left" w:pos="1170"/>
              </w:tabs>
              <w:spacing w:before="40" w:after="120"/>
              <w:rPr>
                <w:rFonts w:ascii="Arial" w:hAnsi="Arial"/>
                <w:b/>
                <w:sz w:val="22"/>
              </w:rPr>
            </w:pPr>
            <w:r>
              <w:rPr>
                <w:rFonts w:ascii="Arial" w:hAnsi="Arial"/>
                <w:b/>
                <w:sz w:val="24"/>
              </w:rPr>
              <w:t>Chair and Members</w:t>
            </w:r>
            <w:r>
              <w:rPr>
                <w:rFonts w:ascii="Arial" w:hAnsi="Arial"/>
                <w:b/>
                <w:sz w:val="24"/>
              </w:rPr>
              <w:br/>
            </w:r>
            <w:r>
              <w:rPr>
                <w:rFonts w:ascii="Arial" w:hAnsi="Arial"/>
                <w:b/>
                <w:sz w:val="22"/>
              </w:rPr>
              <w:t>Department of Family an</w:t>
            </w:r>
            <w:bookmarkStart w:id="0" w:name="_GoBack"/>
            <w:bookmarkEnd w:id="0"/>
            <w:r>
              <w:rPr>
                <w:rFonts w:ascii="Arial" w:hAnsi="Arial"/>
                <w:b/>
                <w:sz w:val="22"/>
              </w:rPr>
              <w:t>d Protective Services Council</w:t>
            </w:r>
          </w:p>
        </w:tc>
        <w:tc>
          <w:tcPr>
            <w:tcW w:w="2070" w:type="dxa"/>
            <w:vMerge w:val="restart"/>
          </w:tcPr>
          <w:p w:rsidR="00C116D0" w:rsidRDefault="00EC7C16" w:rsidP="00C116D0">
            <w:pPr>
              <w:tabs>
                <w:tab w:val="left" w:pos="72"/>
              </w:tabs>
              <w:jc w:val="right"/>
              <w:rPr>
                <w:sz w:val="24"/>
              </w:rPr>
            </w:pPr>
            <w:r>
              <w:rPr>
                <w:noProof/>
                <w:sz w:val="24"/>
              </w:rPr>
              <w:drawing>
                <wp:inline distT="0" distB="0" distL="0" distR="0" wp14:anchorId="186A5FFB" wp14:editId="43F0F1A1">
                  <wp:extent cx="1181100"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214631" w:rsidRDefault="00D621D6" w:rsidP="00214631">
            <w:pPr>
              <w:tabs>
                <w:tab w:val="left" w:pos="1170"/>
              </w:tabs>
              <w:spacing w:before="40"/>
              <w:rPr>
                <w:rFonts w:ascii="Arial" w:hAnsi="Arial" w:cs="Arial"/>
                <w:b/>
                <w:sz w:val="24"/>
                <w:szCs w:val="24"/>
              </w:rPr>
            </w:pPr>
            <w:r>
              <w:rPr>
                <w:rFonts w:ascii="Arial" w:hAnsi="Arial" w:cs="Arial"/>
                <w:b/>
                <w:sz w:val="24"/>
                <w:szCs w:val="24"/>
              </w:rPr>
              <w:t xml:space="preserve">H. L. Whitman, </w:t>
            </w:r>
            <w:r w:rsidRPr="00941E76">
              <w:rPr>
                <w:rFonts w:ascii="Arial" w:hAnsi="Arial" w:cs="Arial"/>
                <w:b/>
                <w:sz w:val="24"/>
                <w:szCs w:val="24"/>
              </w:rPr>
              <w:t>Jr.</w:t>
            </w:r>
          </w:p>
          <w:p w:rsidR="00C116D0" w:rsidRDefault="00D621D6" w:rsidP="00214631">
            <w:pPr>
              <w:tabs>
                <w:tab w:val="left" w:pos="1170"/>
              </w:tabs>
              <w:spacing w:after="120"/>
              <w:rPr>
                <w:rFonts w:ascii="Arial" w:hAnsi="Arial"/>
                <w:b/>
                <w:sz w:val="24"/>
              </w:rPr>
            </w:pPr>
            <w:r w:rsidRPr="00941E76">
              <w:rPr>
                <w:rFonts w:ascii="Arial" w:hAnsi="Arial" w:cs="Arial"/>
                <w:b/>
                <w:sz w:val="24"/>
                <w:szCs w:val="24"/>
              </w:rPr>
              <w:t>DFPS Commissioner</w:t>
            </w:r>
          </w:p>
        </w:tc>
        <w:tc>
          <w:tcPr>
            <w:tcW w:w="2070" w:type="dxa"/>
            <w:vMerge/>
          </w:tcPr>
          <w:p w:rsidR="00C116D0" w:rsidRDefault="00C116D0" w:rsidP="00C116D0">
            <w:pPr>
              <w:tabs>
                <w:tab w:val="left" w:pos="72"/>
              </w:tabs>
              <w:jc w:val="right"/>
              <w:rPr>
                <w:sz w:val="24"/>
              </w:rPr>
            </w:pPr>
          </w:p>
        </w:tc>
      </w:tr>
      <w:tr w:rsidR="00803F7B" w:rsidTr="00C116D0">
        <w:trPr>
          <w:cantSplit/>
        </w:trPr>
        <w:tc>
          <w:tcPr>
            <w:tcW w:w="1188" w:type="dxa"/>
          </w:tcPr>
          <w:p w:rsidR="00803F7B" w:rsidRDefault="00803F7B" w:rsidP="00C116D0">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803F7B" w:rsidRDefault="00803F7B" w:rsidP="00214631">
            <w:pPr>
              <w:tabs>
                <w:tab w:val="left" w:pos="1170"/>
              </w:tabs>
              <w:spacing w:before="40" w:after="120"/>
              <w:rPr>
                <w:rFonts w:ascii="Arial" w:hAnsi="Arial"/>
                <w:b/>
                <w:sz w:val="24"/>
              </w:rPr>
            </w:pPr>
            <w:r>
              <w:rPr>
                <w:rFonts w:ascii="Arial" w:hAnsi="Arial"/>
                <w:b/>
                <w:sz w:val="24"/>
              </w:rPr>
              <w:t xml:space="preserve">Agenda Item </w:t>
            </w:r>
            <w:r w:rsidR="00214631">
              <w:rPr>
                <w:rFonts w:ascii="Arial" w:hAnsi="Arial"/>
                <w:b/>
                <w:sz w:val="24"/>
              </w:rPr>
              <w:t>6c</w:t>
            </w:r>
            <w:r>
              <w:rPr>
                <w:rFonts w:ascii="Arial" w:hAnsi="Arial"/>
                <w:b/>
                <w:sz w:val="24"/>
              </w:rPr>
              <w:t>:</w:t>
            </w:r>
            <w:r w:rsidR="00214631">
              <w:rPr>
                <w:rFonts w:ascii="Arial" w:hAnsi="Arial"/>
                <w:b/>
                <w:sz w:val="24"/>
              </w:rPr>
              <w:t xml:space="preserve"> </w:t>
            </w:r>
            <w:r>
              <w:rPr>
                <w:rFonts w:ascii="Arial" w:hAnsi="Arial"/>
                <w:b/>
                <w:sz w:val="24"/>
              </w:rPr>
              <w:t xml:space="preserve"> Recommendation to </w:t>
            </w:r>
            <w:r w:rsidR="005A5A70">
              <w:rPr>
                <w:rFonts w:ascii="Arial" w:hAnsi="Arial"/>
                <w:b/>
                <w:sz w:val="24"/>
              </w:rPr>
              <w:t xml:space="preserve">adopt </w:t>
            </w:r>
            <w:r>
              <w:rPr>
                <w:rFonts w:ascii="Arial" w:hAnsi="Arial"/>
                <w:b/>
                <w:sz w:val="24"/>
              </w:rPr>
              <w:t>rule changes in 40 TAC 745 Licensing, relating to enforcement actions and technical assistance</w:t>
            </w:r>
          </w:p>
        </w:tc>
        <w:tc>
          <w:tcPr>
            <w:tcW w:w="2070" w:type="dxa"/>
            <w:vMerge/>
          </w:tcPr>
          <w:p w:rsidR="00803F7B" w:rsidRDefault="00803F7B" w:rsidP="00C116D0">
            <w:pPr>
              <w:tabs>
                <w:tab w:val="left" w:pos="72"/>
              </w:tabs>
              <w:jc w:val="right"/>
              <w:rPr>
                <w:sz w:val="24"/>
              </w:rPr>
            </w:pPr>
          </w:p>
        </w:tc>
      </w:tr>
      <w:tr w:rsidR="00803F7B" w:rsidTr="00C116D0">
        <w:trPr>
          <w:cantSplit/>
        </w:trPr>
        <w:tc>
          <w:tcPr>
            <w:tcW w:w="1188" w:type="dxa"/>
          </w:tcPr>
          <w:p w:rsidR="00803F7B" w:rsidRDefault="00803F7B" w:rsidP="00C116D0">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803F7B" w:rsidRPr="006574A1" w:rsidRDefault="00803F7B" w:rsidP="00803F7B">
            <w:pPr>
              <w:tabs>
                <w:tab w:val="left" w:pos="1170"/>
              </w:tabs>
              <w:spacing w:before="40" w:after="120"/>
              <w:rPr>
                <w:rFonts w:ascii="Arial" w:hAnsi="Arial"/>
                <w:b/>
                <w:iCs/>
                <w:sz w:val="24"/>
              </w:rPr>
            </w:pPr>
            <w:r>
              <w:rPr>
                <w:rFonts w:ascii="Arial" w:hAnsi="Arial"/>
                <w:b/>
                <w:iCs/>
                <w:sz w:val="24"/>
              </w:rPr>
              <w:t>July 22, 2016</w:t>
            </w:r>
          </w:p>
        </w:tc>
        <w:tc>
          <w:tcPr>
            <w:tcW w:w="2070" w:type="dxa"/>
            <w:vMerge/>
          </w:tcPr>
          <w:p w:rsidR="00803F7B" w:rsidRDefault="00803F7B" w:rsidP="00C116D0">
            <w:pPr>
              <w:tabs>
                <w:tab w:val="left" w:pos="72"/>
              </w:tabs>
              <w:jc w:val="right"/>
              <w:rPr>
                <w:sz w:val="24"/>
              </w:rPr>
            </w:pPr>
          </w:p>
        </w:tc>
      </w:tr>
    </w:tbl>
    <w:p w:rsidR="00C116D0" w:rsidRDefault="00C116D0" w:rsidP="00C116D0">
      <w:pPr>
        <w:rPr>
          <w:rFonts w:ascii="Arial" w:hAnsi="Arial" w:cs="Arial"/>
          <w:sz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BACKGROUND AND PURPOSE</w:t>
      </w:r>
    </w:p>
    <w:p w:rsidR="007370B2" w:rsidRDefault="007370B2" w:rsidP="00C116D0">
      <w:pPr>
        <w:pStyle w:val="BodyText"/>
      </w:pPr>
    </w:p>
    <w:p w:rsidR="00803F7B" w:rsidRPr="00DE5691" w:rsidRDefault="00803F7B" w:rsidP="00803F7B">
      <w:pPr>
        <w:pStyle w:val="BodyText"/>
        <w:rPr>
          <w:i w:val="0"/>
        </w:rPr>
      </w:pPr>
      <w:r w:rsidRPr="00DE5691">
        <w:rPr>
          <w:i w:val="0"/>
        </w:rPr>
        <w:t xml:space="preserve">The Child Care Licensing (CCL) Division </w:t>
      </w:r>
      <w:r w:rsidR="001F5769">
        <w:rPr>
          <w:i w:val="0"/>
        </w:rPr>
        <w:t xml:space="preserve">is recommending adoption </w:t>
      </w:r>
      <w:r w:rsidR="00B02D50">
        <w:rPr>
          <w:i w:val="0"/>
        </w:rPr>
        <w:t xml:space="preserve">of </w:t>
      </w:r>
      <w:r w:rsidR="00B02D50" w:rsidRPr="00DE5691">
        <w:rPr>
          <w:i w:val="0"/>
        </w:rPr>
        <w:t>amendments</w:t>
      </w:r>
      <w:r w:rsidR="001F5769">
        <w:rPr>
          <w:i w:val="0"/>
        </w:rPr>
        <w:t xml:space="preserve"> </w:t>
      </w:r>
      <w:r w:rsidR="00526F92">
        <w:rPr>
          <w:i w:val="0"/>
        </w:rPr>
        <w:t xml:space="preserve">in </w:t>
      </w:r>
      <w:r w:rsidR="00526F92" w:rsidRPr="00DE5691">
        <w:rPr>
          <w:i w:val="0"/>
        </w:rPr>
        <w:t>40</w:t>
      </w:r>
      <w:r w:rsidRPr="00DE5691">
        <w:rPr>
          <w:i w:val="0"/>
        </w:rPr>
        <w:t xml:space="preserve"> TAC, Chapter 745, Licensing, Subchapters K (Inspections and Investigations) and L (Remedial Actions).  The recommended changes are needed to implement recommendations the Sunset Advisory Commission made in the Department of Family and Protective Services Staff Report with Commission Decisions published in August 2014 and required by Senate Bill (S.B.) 206, SECTIONS 81 and 82, that was passed by the 84</w:t>
      </w:r>
      <w:r w:rsidRPr="00DE5691">
        <w:rPr>
          <w:i w:val="0"/>
          <w:vertAlign w:val="superscript"/>
        </w:rPr>
        <w:t>th</w:t>
      </w:r>
      <w:r w:rsidRPr="00DE5691">
        <w:rPr>
          <w:i w:val="0"/>
        </w:rPr>
        <w:t xml:space="preserve"> Texas Legislature in 2015.  These sections respectively created Human Resources Code (HRC) §42.0704 and amended §42.078(a-2).    </w:t>
      </w:r>
    </w:p>
    <w:p w:rsidR="00803F7B" w:rsidRPr="00DE5691" w:rsidRDefault="00803F7B" w:rsidP="00803F7B">
      <w:pPr>
        <w:pStyle w:val="BodyText"/>
        <w:rPr>
          <w:i w:val="0"/>
        </w:rPr>
      </w:pPr>
    </w:p>
    <w:p w:rsidR="00803F7B" w:rsidRPr="00DE5691" w:rsidRDefault="00803F7B" w:rsidP="00803F7B">
      <w:pPr>
        <w:pStyle w:val="BodyText"/>
        <w:rPr>
          <w:i w:val="0"/>
        </w:rPr>
      </w:pPr>
      <w:r w:rsidRPr="00DE5691">
        <w:rPr>
          <w:i w:val="0"/>
        </w:rPr>
        <w:t xml:space="preserve">HRC §42.0704 </w:t>
      </w:r>
      <w:proofErr w:type="gramStart"/>
      <w:r w:rsidRPr="00DE5691">
        <w:rPr>
          <w:i w:val="0"/>
        </w:rPr>
        <w:t>requires</w:t>
      </w:r>
      <w:proofErr w:type="gramEnd"/>
      <w:r w:rsidRPr="00DE5691">
        <w:rPr>
          <w:i w:val="0"/>
        </w:rPr>
        <w:t xml:space="preserve"> </w:t>
      </w:r>
      <w:r w:rsidR="00280C68">
        <w:rPr>
          <w:i w:val="0"/>
        </w:rPr>
        <w:t>the Department of Family and Protective Services</w:t>
      </w:r>
      <w:r w:rsidR="00280C68" w:rsidRPr="00DE5691">
        <w:rPr>
          <w:i w:val="0"/>
        </w:rPr>
        <w:t xml:space="preserve"> </w:t>
      </w:r>
      <w:r w:rsidR="00274B14">
        <w:rPr>
          <w:i w:val="0"/>
        </w:rPr>
        <w:t xml:space="preserve">(hereinafter "DFPS" or "the department") </w:t>
      </w:r>
      <w:r w:rsidRPr="00DE5691">
        <w:rPr>
          <w:i w:val="0"/>
        </w:rPr>
        <w:t>to adopt rules that outline a general enforcement policy that describes the department's approach to enforcement, including:</w:t>
      </w:r>
    </w:p>
    <w:p w:rsidR="00803F7B" w:rsidRPr="00DE5691" w:rsidRDefault="00803F7B" w:rsidP="00803F7B">
      <w:pPr>
        <w:pStyle w:val="BodyText"/>
        <w:numPr>
          <w:ilvl w:val="0"/>
          <w:numId w:val="15"/>
        </w:numPr>
        <w:rPr>
          <w:i w:val="0"/>
        </w:rPr>
      </w:pPr>
      <w:r w:rsidRPr="00DE5691">
        <w:rPr>
          <w:i w:val="0"/>
        </w:rPr>
        <w:t>A summary of the department's general expectations in enforcing HRC, Chapter 42; and</w:t>
      </w:r>
    </w:p>
    <w:p w:rsidR="00803F7B" w:rsidRPr="00DE5691" w:rsidRDefault="00803F7B" w:rsidP="00803F7B">
      <w:pPr>
        <w:pStyle w:val="BodyText"/>
        <w:numPr>
          <w:ilvl w:val="0"/>
          <w:numId w:val="15"/>
        </w:numPr>
        <w:rPr>
          <w:i w:val="0"/>
        </w:rPr>
      </w:pPr>
      <w:r w:rsidRPr="00DE5691">
        <w:rPr>
          <w:i w:val="0"/>
        </w:rPr>
        <w:t>A methodology for determining appropriate action to take when a permit holder violates Licensing laws or rules that  allows the department to consider the circumstances of the particular case, the nature and seriousness of the violation, history of previous violations, and other aggravating and mitigating factors.</w:t>
      </w:r>
    </w:p>
    <w:p w:rsidR="00803F7B" w:rsidRPr="00DE5691" w:rsidRDefault="00803F7B" w:rsidP="00803F7B">
      <w:pPr>
        <w:pStyle w:val="BodyText"/>
        <w:rPr>
          <w:i w:val="0"/>
        </w:rPr>
      </w:pPr>
    </w:p>
    <w:p w:rsidR="00803F7B" w:rsidRPr="00DE5691" w:rsidRDefault="00803F7B" w:rsidP="00803F7B">
      <w:pPr>
        <w:pStyle w:val="BodyText"/>
        <w:rPr>
          <w:i w:val="0"/>
        </w:rPr>
      </w:pPr>
      <w:r w:rsidRPr="00DE5691">
        <w:rPr>
          <w:i w:val="0"/>
        </w:rPr>
        <w:t xml:space="preserve">HRC §42.0704 also requires the department to develop a plan for strengthening its enforcement efforts and for making objective regulatory decisions.  Prior to the effective date of the rules proposed in this rule packet, </w:t>
      </w:r>
      <w:r w:rsidR="00431441">
        <w:rPr>
          <w:i w:val="0"/>
        </w:rPr>
        <w:t>CCL</w:t>
      </w:r>
      <w:r w:rsidR="00431441" w:rsidRPr="00DE5691">
        <w:rPr>
          <w:i w:val="0"/>
        </w:rPr>
        <w:t xml:space="preserve"> </w:t>
      </w:r>
      <w:r w:rsidRPr="00DE5691">
        <w:rPr>
          <w:i w:val="0"/>
        </w:rPr>
        <w:t xml:space="preserve">will require all </w:t>
      </w:r>
      <w:r w:rsidR="00431441">
        <w:rPr>
          <w:i w:val="0"/>
        </w:rPr>
        <w:t>CCL</w:t>
      </w:r>
      <w:r w:rsidR="00431441" w:rsidRPr="00DE5691">
        <w:rPr>
          <w:i w:val="0"/>
        </w:rPr>
        <w:t xml:space="preserve"> </w:t>
      </w:r>
      <w:r w:rsidRPr="00DE5691">
        <w:rPr>
          <w:i w:val="0"/>
        </w:rPr>
        <w:t xml:space="preserve">staff to receive training to promote staff's understanding of the policy and their ability to apply it appropriately and clearly explain it to providers.  After the initial training, the concepts will be incorporated into </w:t>
      </w:r>
      <w:r w:rsidR="00431441">
        <w:rPr>
          <w:i w:val="0"/>
        </w:rPr>
        <w:t>CCL</w:t>
      </w:r>
      <w:r w:rsidR="00431441" w:rsidRPr="00DE5691">
        <w:rPr>
          <w:i w:val="0"/>
        </w:rPr>
        <w:t xml:space="preserve">'s </w:t>
      </w:r>
      <w:r w:rsidRPr="00DE5691">
        <w:rPr>
          <w:i w:val="0"/>
        </w:rPr>
        <w:t xml:space="preserve">Basic Skills Development training, which all new </w:t>
      </w:r>
      <w:r w:rsidR="00431441">
        <w:rPr>
          <w:i w:val="0"/>
        </w:rPr>
        <w:t>CCL</w:t>
      </w:r>
      <w:r w:rsidR="00431441" w:rsidRPr="00DE5691">
        <w:rPr>
          <w:i w:val="0"/>
        </w:rPr>
        <w:t xml:space="preserve"> </w:t>
      </w:r>
      <w:r w:rsidRPr="00DE5691">
        <w:rPr>
          <w:i w:val="0"/>
        </w:rPr>
        <w:t xml:space="preserve">staff </w:t>
      </w:r>
      <w:proofErr w:type="gramStart"/>
      <w:r w:rsidRPr="00DE5691">
        <w:rPr>
          <w:i w:val="0"/>
        </w:rPr>
        <w:t>receive</w:t>
      </w:r>
      <w:proofErr w:type="gramEnd"/>
      <w:r w:rsidRPr="00DE5691">
        <w:rPr>
          <w:i w:val="0"/>
        </w:rPr>
        <w:t xml:space="preserve">, moving forward.  </w:t>
      </w:r>
      <w:r w:rsidR="00431441">
        <w:rPr>
          <w:i w:val="0"/>
        </w:rPr>
        <w:t>CCL</w:t>
      </w:r>
      <w:r w:rsidR="00431441" w:rsidRPr="00DE5691">
        <w:rPr>
          <w:i w:val="0"/>
        </w:rPr>
        <w:t xml:space="preserve">'s </w:t>
      </w:r>
      <w:r w:rsidRPr="00DE5691">
        <w:rPr>
          <w:i w:val="0"/>
        </w:rPr>
        <w:t xml:space="preserve">Performance Management Unit (PMU) performs quality assurance activities to ensure </w:t>
      </w:r>
      <w:r w:rsidR="00431441">
        <w:rPr>
          <w:i w:val="0"/>
        </w:rPr>
        <w:t>CCL</w:t>
      </w:r>
      <w:r w:rsidR="00431441" w:rsidRPr="00DE5691">
        <w:rPr>
          <w:i w:val="0"/>
        </w:rPr>
        <w:t xml:space="preserve"> </w:t>
      </w:r>
      <w:r w:rsidRPr="00DE5691">
        <w:rPr>
          <w:i w:val="0"/>
        </w:rPr>
        <w:t xml:space="preserve">staff are adhering to policy and consistently enforcing  </w:t>
      </w:r>
      <w:r w:rsidR="00431441">
        <w:rPr>
          <w:i w:val="0"/>
        </w:rPr>
        <w:t>L</w:t>
      </w:r>
      <w:r w:rsidRPr="00DE5691">
        <w:rPr>
          <w:i w:val="0"/>
        </w:rPr>
        <w:t xml:space="preserve">icensing laws and regulations and will evaluate the effectiveness of the enforcement policy through a quality assurance review scheduled to be completed in early fiscal year </w:t>
      </w:r>
      <w:r w:rsidRPr="00DE5691">
        <w:rPr>
          <w:i w:val="0"/>
        </w:rPr>
        <w:lastRenderedPageBreak/>
        <w:t xml:space="preserve">2018 (one year after implementation of the new enforcement policy).  In addition, PMU risk analysts conduct neutral assessments of an operation's compliance history when </w:t>
      </w:r>
      <w:r w:rsidR="00431441">
        <w:rPr>
          <w:i w:val="0"/>
        </w:rPr>
        <w:t>CCL</w:t>
      </w:r>
      <w:r w:rsidR="00431441" w:rsidRPr="00DE5691">
        <w:rPr>
          <w:i w:val="0"/>
        </w:rPr>
        <w:t xml:space="preserve"> </w:t>
      </w:r>
      <w:proofErr w:type="gramStart"/>
      <w:r w:rsidRPr="00DE5691">
        <w:rPr>
          <w:i w:val="0"/>
        </w:rPr>
        <w:t>staff identify</w:t>
      </w:r>
      <w:proofErr w:type="gramEnd"/>
      <w:r w:rsidRPr="00DE5691">
        <w:rPr>
          <w:i w:val="0"/>
        </w:rPr>
        <w:t xml:space="preserve"> the operation as having a compliance history that is at increased risk for children.  As part of this process, PMU provides recommendations for enforcement actions and, six months later, reviews the operation's record to determine what enforcement action was taken and whether risk was reduced.  This work enables </w:t>
      </w:r>
      <w:r w:rsidR="00431441">
        <w:rPr>
          <w:i w:val="0"/>
        </w:rPr>
        <w:t>CCL</w:t>
      </w:r>
      <w:r w:rsidR="00431441" w:rsidRPr="00DE5691">
        <w:rPr>
          <w:i w:val="0"/>
        </w:rPr>
        <w:t xml:space="preserve"> </w:t>
      </w:r>
      <w:r w:rsidRPr="00DE5691">
        <w:rPr>
          <w:i w:val="0"/>
        </w:rPr>
        <w:t>to assess the effectiveness of the enforcement policy on an ongoing basis.</w:t>
      </w:r>
    </w:p>
    <w:p w:rsidR="00803F7B" w:rsidRPr="00DE5691" w:rsidRDefault="00803F7B" w:rsidP="00803F7B">
      <w:pPr>
        <w:pStyle w:val="BodyText"/>
        <w:rPr>
          <w:i w:val="0"/>
        </w:rPr>
      </w:pPr>
    </w:p>
    <w:p w:rsidR="00803F7B" w:rsidRPr="00DE5691" w:rsidRDefault="00803F7B" w:rsidP="00803F7B">
      <w:pPr>
        <w:pStyle w:val="BodyText"/>
        <w:rPr>
          <w:i w:val="0"/>
        </w:rPr>
      </w:pPr>
      <w:r w:rsidRPr="00DE5691">
        <w:rPr>
          <w:i w:val="0"/>
        </w:rPr>
        <w:t xml:space="preserve">The new version of HRC §42.078(a-2) expands the department's authority to impose administrative penalties before taking corrective action to all high risk violations, not just violations related to background checks.   </w:t>
      </w:r>
    </w:p>
    <w:p w:rsidR="00803F7B" w:rsidRPr="00DE5691" w:rsidRDefault="00803F7B" w:rsidP="00803F7B">
      <w:pPr>
        <w:pStyle w:val="BodyText"/>
        <w:rPr>
          <w:i w:val="0"/>
        </w:rPr>
      </w:pPr>
    </w:p>
    <w:p w:rsidR="00803F7B" w:rsidRPr="00DE5691" w:rsidRDefault="00803F7B" w:rsidP="00803F7B">
      <w:pPr>
        <w:pStyle w:val="BodyText"/>
        <w:rPr>
          <w:i w:val="0"/>
        </w:rPr>
      </w:pPr>
      <w:r w:rsidRPr="00DE5691">
        <w:rPr>
          <w:i w:val="0"/>
        </w:rPr>
        <w:t xml:space="preserve">A summary of the changes to create an enforcement framework include: </w:t>
      </w:r>
    </w:p>
    <w:p w:rsidR="00803F7B" w:rsidRPr="00DE5691" w:rsidRDefault="00803F7B" w:rsidP="00803F7B">
      <w:pPr>
        <w:pStyle w:val="BodyText"/>
        <w:numPr>
          <w:ilvl w:val="0"/>
          <w:numId w:val="3"/>
        </w:numPr>
        <w:rPr>
          <w:i w:val="0"/>
        </w:rPr>
      </w:pPr>
      <w:r w:rsidRPr="00DE5691">
        <w:rPr>
          <w:i w:val="0"/>
        </w:rPr>
        <w:t xml:space="preserve">Changing the title of Subchapter L from "Remedial Actions" to "Enforcement Actions"; </w:t>
      </w:r>
    </w:p>
    <w:p w:rsidR="00803F7B" w:rsidRPr="00DE5691" w:rsidRDefault="00803F7B" w:rsidP="00803F7B">
      <w:pPr>
        <w:pStyle w:val="BodyText"/>
        <w:numPr>
          <w:ilvl w:val="0"/>
          <w:numId w:val="3"/>
        </w:numPr>
        <w:rPr>
          <w:i w:val="0"/>
        </w:rPr>
      </w:pPr>
      <w:r w:rsidRPr="00DE5691">
        <w:rPr>
          <w:i w:val="0"/>
        </w:rPr>
        <w:t xml:space="preserve">Defining "technical assistance" and outlining when and why technical assistance is provided; </w:t>
      </w:r>
    </w:p>
    <w:p w:rsidR="00803F7B" w:rsidRPr="00DE5691" w:rsidRDefault="00803F7B" w:rsidP="00803F7B">
      <w:pPr>
        <w:pStyle w:val="BodyText"/>
        <w:numPr>
          <w:ilvl w:val="0"/>
          <w:numId w:val="3"/>
        </w:numPr>
        <w:rPr>
          <w:i w:val="0"/>
        </w:rPr>
      </w:pPr>
      <w:r w:rsidRPr="00DE5691">
        <w:rPr>
          <w:i w:val="0"/>
        </w:rPr>
        <w:t>Clarifying that enforcement actions are not progressive in nature, meaning they are not necessarily recommended or imposed from least to most restrictive;</w:t>
      </w:r>
    </w:p>
    <w:p w:rsidR="00803F7B" w:rsidRPr="00DE5691" w:rsidRDefault="00803F7B" w:rsidP="00803F7B">
      <w:pPr>
        <w:pStyle w:val="BodyText"/>
        <w:numPr>
          <w:ilvl w:val="0"/>
          <w:numId w:val="3"/>
        </w:numPr>
        <w:rPr>
          <w:i w:val="0"/>
        </w:rPr>
      </w:pPr>
      <w:r w:rsidRPr="00DE5691">
        <w:rPr>
          <w:i w:val="0"/>
        </w:rPr>
        <w:t>Clarifying that CCL may end an enforcement action at any time to impose a more serious enforcement action;</w:t>
      </w:r>
    </w:p>
    <w:p w:rsidR="00803F7B" w:rsidRPr="00DE5691" w:rsidRDefault="00803F7B" w:rsidP="00803F7B">
      <w:pPr>
        <w:pStyle w:val="BodyText"/>
        <w:numPr>
          <w:ilvl w:val="0"/>
          <w:numId w:val="3"/>
        </w:numPr>
        <w:rPr>
          <w:i w:val="0"/>
        </w:rPr>
      </w:pPr>
      <w:r w:rsidRPr="00DE5691">
        <w:rPr>
          <w:i w:val="0"/>
        </w:rPr>
        <w:t xml:space="preserve">Removing the ability to extend an enforcement action; </w:t>
      </w:r>
    </w:p>
    <w:p w:rsidR="00803F7B" w:rsidRPr="00DE5691" w:rsidRDefault="00803F7B" w:rsidP="00803F7B">
      <w:pPr>
        <w:pStyle w:val="BodyText"/>
        <w:numPr>
          <w:ilvl w:val="0"/>
          <w:numId w:val="3"/>
        </w:numPr>
        <w:rPr>
          <w:i w:val="0"/>
        </w:rPr>
      </w:pPr>
      <w:r w:rsidRPr="00DE5691">
        <w:rPr>
          <w:i w:val="0"/>
        </w:rPr>
        <w:t>Identifying a voluntary plan of action as a voluntary enforcement action;</w:t>
      </w:r>
    </w:p>
    <w:p w:rsidR="00803F7B" w:rsidRPr="00DE5691" w:rsidRDefault="00803F7B" w:rsidP="00803F7B">
      <w:pPr>
        <w:pStyle w:val="BodyText"/>
        <w:numPr>
          <w:ilvl w:val="0"/>
          <w:numId w:val="3"/>
        </w:numPr>
        <w:rPr>
          <w:i w:val="0"/>
        </w:rPr>
      </w:pPr>
      <w:r w:rsidRPr="00DE5691">
        <w:rPr>
          <w:i w:val="0"/>
        </w:rPr>
        <w:t>Defining voluntary plan of action as a collaborative effort between CCL and the provider;</w:t>
      </w:r>
    </w:p>
    <w:p w:rsidR="00803F7B" w:rsidRPr="00DE5691" w:rsidRDefault="00803F7B" w:rsidP="00803F7B">
      <w:pPr>
        <w:pStyle w:val="BodyText"/>
        <w:numPr>
          <w:ilvl w:val="0"/>
          <w:numId w:val="3"/>
        </w:numPr>
        <w:rPr>
          <w:i w:val="0"/>
        </w:rPr>
      </w:pPr>
      <w:r w:rsidRPr="00DE5691">
        <w:rPr>
          <w:i w:val="0"/>
        </w:rPr>
        <w:t>Identifying factors CCL considers when deciding to recommend a voluntary plan of action;</w:t>
      </w:r>
    </w:p>
    <w:p w:rsidR="00803F7B" w:rsidRPr="00DE5691" w:rsidRDefault="00803F7B" w:rsidP="00803F7B">
      <w:pPr>
        <w:pStyle w:val="BodyText"/>
        <w:numPr>
          <w:ilvl w:val="0"/>
          <w:numId w:val="3"/>
        </w:numPr>
        <w:rPr>
          <w:i w:val="0"/>
        </w:rPr>
      </w:pPr>
      <w:r w:rsidRPr="00DE5691">
        <w:rPr>
          <w:i w:val="0"/>
        </w:rPr>
        <w:t xml:space="preserve">Limiting the number of times a plan of action may be recommended if an operation has already been on a plan of action for similar issues within the previous year; </w:t>
      </w:r>
    </w:p>
    <w:p w:rsidR="00803F7B" w:rsidRPr="00DE5691" w:rsidRDefault="00803F7B" w:rsidP="00803F7B">
      <w:pPr>
        <w:pStyle w:val="BodyText"/>
        <w:numPr>
          <w:ilvl w:val="0"/>
          <w:numId w:val="3"/>
        </w:numPr>
        <w:rPr>
          <w:i w:val="0"/>
        </w:rPr>
      </w:pPr>
      <w:r w:rsidRPr="00DE5691">
        <w:rPr>
          <w:i w:val="0"/>
        </w:rPr>
        <w:t>Providing a more clearly defined delineation between evaluation and probation by restricting the circumstances under which CCL may consider imposing evaluation;</w:t>
      </w:r>
    </w:p>
    <w:p w:rsidR="00803F7B" w:rsidRPr="00DE5691" w:rsidRDefault="00803F7B" w:rsidP="00803F7B">
      <w:pPr>
        <w:pStyle w:val="BodyText"/>
        <w:numPr>
          <w:ilvl w:val="0"/>
          <w:numId w:val="3"/>
        </w:numPr>
        <w:rPr>
          <w:i w:val="0"/>
        </w:rPr>
      </w:pPr>
      <w:r w:rsidRPr="00DE5691">
        <w:rPr>
          <w:i w:val="0"/>
        </w:rPr>
        <w:t>Decreasing the length of time an operation may remain on evaluation to six months;</w:t>
      </w:r>
    </w:p>
    <w:p w:rsidR="00803F7B" w:rsidRPr="00DE5691" w:rsidRDefault="00803F7B" w:rsidP="00803F7B">
      <w:pPr>
        <w:pStyle w:val="BodyText"/>
        <w:numPr>
          <w:ilvl w:val="0"/>
          <w:numId w:val="3"/>
        </w:numPr>
        <w:rPr>
          <w:i w:val="0"/>
        </w:rPr>
      </w:pPr>
      <w:r w:rsidRPr="00DE5691">
        <w:rPr>
          <w:i w:val="0"/>
        </w:rPr>
        <w:t>Identifying factors CCL considers when deciding to impose evaluation;</w:t>
      </w:r>
    </w:p>
    <w:p w:rsidR="00803F7B" w:rsidRPr="00DE5691" w:rsidRDefault="00803F7B" w:rsidP="00803F7B">
      <w:pPr>
        <w:pStyle w:val="BodyText"/>
        <w:numPr>
          <w:ilvl w:val="0"/>
          <w:numId w:val="3"/>
        </w:numPr>
        <w:rPr>
          <w:i w:val="0"/>
        </w:rPr>
      </w:pPr>
      <w:r w:rsidRPr="00DE5691">
        <w:rPr>
          <w:i w:val="0"/>
        </w:rPr>
        <w:t>Identifying factors CCL considers when deciding to impose probation;</w:t>
      </w:r>
    </w:p>
    <w:p w:rsidR="00803F7B" w:rsidRPr="00DE5691" w:rsidRDefault="00803F7B" w:rsidP="00803F7B">
      <w:pPr>
        <w:pStyle w:val="BodyText"/>
        <w:numPr>
          <w:ilvl w:val="0"/>
          <w:numId w:val="3"/>
        </w:numPr>
        <w:rPr>
          <w:i w:val="0"/>
        </w:rPr>
      </w:pPr>
      <w:r w:rsidRPr="00DE5691">
        <w:rPr>
          <w:i w:val="0"/>
        </w:rPr>
        <w:t xml:space="preserve">Identifying factors CCL considers when deciding to impose each adverse action; and </w:t>
      </w:r>
    </w:p>
    <w:p w:rsidR="00803F7B" w:rsidRPr="00DE5691" w:rsidRDefault="00803F7B" w:rsidP="00803F7B">
      <w:pPr>
        <w:pStyle w:val="BodyText"/>
        <w:numPr>
          <w:ilvl w:val="0"/>
          <w:numId w:val="3"/>
        </w:numPr>
        <w:rPr>
          <w:i w:val="0"/>
        </w:rPr>
      </w:pPr>
      <w:r w:rsidRPr="00DE5691">
        <w:rPr>
          <w:i w:val="0"/>
        </w:rPr>
        <w:t>Adding language allowing CCL to impose administrative penalties prior to taking corrective action for violations of high risk standards</w:t>
      </w:r>
    </w:p>
    <w:p w:rsidR="00803F7B" w:rsidRDefault="00803F7B" w:rsidP="00803F7B">
      <w:pPr>
        <w:pStyle w:val="BodyText"/>
        <w:rPr>
          <w:i w:val="0"/>
        </w:rPr>
      </w:pPr>
    </w:p>
    <w:p w:rsidR="00F33E18" w:rsidRDefault="00F33E18" w:rsidP="00F33E18">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STATUTORY AUTHORITY AND STATUTES AFFECTED</w:t>
      </w:r>
    </w:p>
    <w:p w:rsidR="00F33E18" w:rsidRDefault="00F33E18" w:rsidP="00F33E18">
      <w:pPr>
        <w:pStyle w:val="BodyText1"/>
      </w:pPr>
      <w:r>
        <w:rPr>
          <w:spacing w:val="0"/>
          <w:szCs w:val="20"/>
        </w:rPr>
        <w:t>The new section is adopted under Human Resources Code (HRC</w:t>
      </w:r>
      <w:r>
        <w:t xml:space="preserve">)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w:t>
      </w:r>
      <w:r>
        <w:lastRenderedPageBreak/>
        <w:t xml:space="preserve">Services Council shall study and make recommendations to the executive commissioner and the commissioner regarding rules governing the delivery of services to persons who are served or regulated by the department. </w:t>
      </w:r>
    </w:p>
    <w:p w:rsidR="00F33E18" w:rsidRDefault="00F33E18" w:rsidP="00F33E18">
      <w:pPr>
        <w:pStyle w:val="BodyText1"/>
        <w:rPr>
          <w:i/>
        </w:rPr>
      </w:pPr>
    </w:p>
    <w:p w:rsidR="00F33E18" w:rsidRPr="001D7070" w:rsidRDefault="00F33E18" w:rsidP="00F33E18">
      <w:pPr>
        <w:rPr>
          <w:rFonts w:ascii="Arial" w:hAnsi="Arial" w:cs="Arial"/>
          <w:iCs/>
          <w:sz w:val="24"/>
          <w:szCs w:val="24"/>
        </w:rPr>
      </w:pPr>
      <w:r>
        <w:rPr>
          <w:rFonts w:ascii="Arial" w:hAnsi="Arial" w:cs="Arial"/>
          <w:iCs/>
          <w:sz w:val="24"/>
          <w:szCs w:val="24"/>
        </w:rPr>
        <w:t xml:space="preserve">The modifications implement the </w:t>
      </w:r>
      <w:r w:rsidRPr="00C717B4">
        <w:rPr>
          <w:rFonts w:ascii="Arial" w:hAnsi="Arial" w:cs="Arial"/>
          <w:iCs/>
          <w:sz w:val="24"/>
          <w:szCs w:val="24"/>
        </w:rPr>
        <w:t xml:space="preserve">HRC </w:t>
      </w:r>
      <w:r w:rsidRPr="00C717B4">
        <w:rPr>
          <w:rFonts w:ascii="Arial" w:hAnsi="Arial" w:cs="Arial"/>
          <w:sz w:val="24"/>
          <w:szCs w:val="24"/>
        </w:rPr>
        <w:t>§</w:t>
      </w:r>
      <w:r>
        <w:rPr>
          <w:rFonts w:ascii="Arial" w:hAnsi="Arial" w:cs="Arial"/>
          <w:sz w:val="24"/>
          <w:szCs w:val="24"/>
        </w:rPr>
        <w:t>§42.042, 42.0704</w:t>
      </w:r>
      <w:r>
        <w:rPr>
          <w:rFonts w:ascii="Arial" w:hAnsi="Arial" w:cs="Arial"/>
          <w:iCs/>
          <w:sz w:val="24"/>
          <w:szCs w:val="24"/>
        </w:rPr>
        <w:t xml:space="preserve">, and </w:t>
      </w:r>
      <w:r>
        <w:rPr>
          <w:rFonts w:ascii="Arial" w:hAnsi="Arial" w:cs="Arial"/>
          <w:sz w:val="24"/>
          <w:szCs w:val="24"/>
        </w:rPr>
        <w:t xml:space="preserve">42.078(a-2). </w:t>
      </w:r>
    </w:p>
    <w:p w:rsidR="001F5769" w:rsidRDefault="001F5769" w:rsidP="00F968C0">
      <w:pPr>
        <w:pStyle w:val="Heading2"/>
        <w:shd w:val="pct12" w:color="auto" w:fill="auto"/>
        <w:spacing w:after="120"/>
      </w:pPr>
      <w:r>
        <w:rPr>
          <w:rFonts w:ascii="Arial" w:hAnsi="Arial" w:cs="Arial"/>
          <w:b w:val="0"/>
          <w:color w:val="auto"/>
          <w:sz w:val="24"/>
          <w:szCs w:val="24"/>
        </w:rPr>
        <w:t>COMMENTS AND RESPONSES</w:t>
      </w:r>
    </w:p>
    <w:p w:rsidR="004F432D" w:rsidRDefault="004F432D" w:rsidP="001F5769">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The rules were presented to the DFPS Council at their meeting on April 22, 2016.  At the time of the meeting t</w:t>
      </w:r>
      <w:r w:rsidR="000E75A5">
        <w:rPr>
          <w:rFonts w:ascii="Arial" w:hAnsi="Arial" w:cs="Arial"/>
          <w:sz w:val="24"/>
          <w:szCs w:val="24"/>
        </w:rPr>
        <w:t>h</w:t>
      </w:r>
      <w:r>
        <w:rPr>
          <w:rFonts w:ascii="Arial" w:hAnsi="Arial" w:cs="Arial"/>
          <w:sz w:val="24"/>
          <w:szCs w:val="24"/>
        </w:rPr>
        <w:t xml:space="preserve">ere was no public testimony.  </w:t>
      </w:r>
    </w:p>
    <w:p w:rsidR="001F5769" w:rsidRDefault="001F5769" w:rsidP="001F5769">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The proposed rules were published in the </w:t>
      </w:r>
      <w:r w:rsidRPr="000B453D">
        <w:rPr>
          <w:rFonts w:ascii="Arial" w:hAnsi="Arial" w:cs="Arial"/>
          <w:i/>
          <w:sz w:val="24"/>
          <w:szCs w:val="24"/>
        </w:rPr>
        <w:t>Texas Register</w:t>
      </w:r>
      <w:r>
        <w:rPr>
          <w:rFonts w:ascii="Arial" w:hAnsi="Arial" w:cs="Arial"/>
          <w:sz w:val="24"/>
          <w:szCs w:val="24"/>
        </w:rPr>
        <w:t xml:space="preserve"> on May 27, 2016</w:t>
      </w:r>
      <w:r>
        <w:rPr>
          <w:rFonts w:ascii="Arial" w:hAnsi="Arial" w:cs="Arial"/>
          <w:i/>
          <w:iCs/>
          <w:sz w:val="24"/>
          <w:szCs w:val="24"/>
        </w:rPr>
        <w:t>.</w:t>
      </w:r>
      <w:r>
        <w:rPr>
          <w:rFonts w:ascii="Arial" w:hAnsi="Arial" w:cs="Arial"/>
          <w:sz w:val="24"/>
          <w:szCs w:val="24"/>
        </w:rPr>
        <w:t xml:space="preserve"> DFPS received one comment </w:t>
      </w:r>
      <w:r w:rsidR="004F432D">
        <w:rPr>
          <w:rFonts w:ascii="Arial" w:hAnsi="Arial" w:cs="Arial"/>
          <w:sz w:val="24"/>
          <w:szCs w:val="24"/>
        </w:rPr>
        <w:t xml:space="preserve">from the Texas Press Association </w:t>
      </w:r>
      <w:r>
        <w:rPr>
          <w:rFonts w:ascii="Arial" w:hAnsi="Arial" w:cs="Arial"/>
          <w:sz w:val="24"/>
          <w:szCs w:val="24"/>
        </w:rPr>
        <w:t>regarding the rule change</w:t>
      </w:r>
      <w:r w:rsidR="004F432D">
        <w:rPr>
          <w:rFonts w:ascii="Arial" w:hAnsi="Arial" w:cs="Arial"/>
          <w:sz w:val="24"/>
          <w:szCs w:val="24"/>
        </w:rPr>
        <w:t xml:space="preserve"> to remove the requirement for the department to publish adverse actions in a local newspaper</w:t>
      </w:r>
      <w:r w:rsidR="00B02D50">
        <w:rPr>
          <w:rFonts w:ascii="Arial" w:hAnsi="Arial" w:cs="Arial"/>
          <w:sz w:val="24"/>
          <w:szCs w:val="24"/>
        </w:rPr>
        <w:t>.</w:t>
      </w:r>
      <w:r>
        <w:rPr>
          <w:rFonts w:ascii="Arial" w:hAnsi="Arial" w:cs="Arial"/>
          <w:sz w:val="24"/>
          <w:szCs w:val="24"/>
        </w:rPr>
        <w:t xml:space="preserve"> The </w:t>
      </w:r>
      <w:r w:rsidR="00652861">
        <w:rPr>
          <w:rFonts w:ascii="Arial" w:hAnsi="Arial" w:cs="Arial"/>
          <w:sz w:val="24"/>
          <w:szCs w:val="24"/>
        </w:rPr>
        <w:t xml:space="preserve">response </w:t>
      </w:r>
      <w:r>
        <w:rPr>
          <w:rFonts w:ascii="Arial" w:hAnsi="Arial" w:cs="Arial"/>
          <w:sz w:val="24"/>
          <w:szCs w:val="24"/>
        </w:rPr>
        <w:t>to the comment is noted below.</w:t>
      </w:r>
    </w:p>
    <w:p w:rsidR="001F5769" w:rsidRPr="001F5769" w:rsidRDefault="001F5769" w:rsidP="001F576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F33E18" w:rsidTr="005A4DBB">
        <w:trPr>
          <w:tblHeader/>
        </w:trPr>
        <w:tc>
          <w:tcPr>
            <w:tcW w:w="1908" w:type="dxa"/>
            <w:tcBorders>
              <w:top w:val="single" w:sz="6" w:space="0" w:color="auto"/>
              <w:left w:val="single" w:sz="6" w:space="0" w:color="auto"/>
              <w:bottom w:val="single" w:sz="6" w:space="0" w:color="auto"/>
              <w:right w:val="single" w:sz="6" w:space="0" w:color="auto"/>
            </w:tcBorders>
            <w:vAlign w:val="bottom"/>
          </w:tcPr>
          <w:p w:rsidR="00F33E18" w:rsidRDefault="00F33E18" w:rsidP="005A4DBB">
            <w:pPr>
              <w:spacing w:after="60"/>
              <w:rPr>
                <w:rStyle w:val="PRSLTTRTOP"/>
                <w:rFonts w:ascii="Arial" w:hAnsi="Arial" w:cs="Arial"/>
                <w:b/>
                <w:bCs/>
                <w:spacing w:val="-3"/>
                <w:sz w:val="24"/>
                <w:szCs w:val="24"/>
              </w:rPr>
            </w:pPr>
            <w:r>
              <w:rPr>
                <w:rStyle w:val="PRSLTTRTOP"/>
                <w:rFonts w:ascii="Arial" w:hAnsi="Arial" w:cs="Arial"/>
                <w:b/>
                <w:bCs/>
                <w:spacing w:val="-3"/>
                <w:sz w:val="24"/>
                <w:szCs w:val="24"/>
              </w:rPr>
              <w:t>Section Affected and Original Proposal</w:t>
            </w:r>
          </w:p>
        </w:tc>
        <w:tc>
          <w:tcPr>
            <w:tcW w:w="2520" w:type="dxa"/>
            <w:tcBorders>
              <w:top w:val="single" w:sz="6" w:space="0" w:color="auto"/>
              <w:left w:val="single" w:sz="6" w:space="0" w:color="auto"/>
              <w:bottom w:val="single" w:sz="6" w:space="0" w:color="auto"/>
              <w:right w:val="single" w:sz="6" w:space="0" w:color="auto"/>
            </w:tcBorders>
            <w:vAlign w:val="bottom"/>
          </w:tcPr>
          <w:p w:rsidR="00F33E18" w:rsidRDefault="00F33E18" w:rsidP="005A4DBB">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of Commenter’s Concern</w:t>
            </w:r>
          </w:p>
        </w:tc>
        <w:tc>
          <w:tcPr>
            <w:tcW w:w="5130" w:type="dxa"/>
            <w:tcBorders>
              <w:top w:val="single" w:sz="6" w:space="0" w:color="auto"/>
              <w:left w:val="single" w:sz="6" w:space="0" w:color="auto"/>
              <w:bottom w:val="single" w:sz="6" w:space="0" w:color="auto"/>
              <w:right w:val="single" w:sz="6" w:space="0" w:color="auto"/>
            </w:tcBorders>
            <w:vAlign w:val="bottom"/>
          </w:tcPr>
          <w:p w:rsidR="00F33E18" w:rsidRDefault="00F33E18" w:rsidP="005A4DBB">
            <w:pPr>
              <w:spacing w:after="60"/>
              <w:rPr>
                <w:rStyle w:val="PRSLTTRTOP"/>
                <w:rFonts w:ascii="Arial" w:hAnsi="Arial" w:cs="Arial"/>
                <w:b/>
                <w:bCs/>
                <w:spacing w:val="-3"/>
                <w:sz w:val="24"/>
                <w:szCs w:val="24"/>
              </w:rPr>
            </w:pPr>
            <w:r>
              <w:rPr>
                <w:rStyle w:val="PRSLTTRTOP"/>
                <w:rFonts w:ascii="Arial" w:hAnsi="Arial" w:cs="Arial"/>
                <w:b/>
                <w:bCs/>
                <w:spacing w:val="-3"/>
                <w:sz w:val="24"/>
                <w:szCs w:val="24"/>
              </w:rPr>
              <w:t>Department Response and Rationale</w:t>
            </w:r>
          </w:p>
        </w:tc>
      </w:tr>
      <w:tr w:rsidR="00F33E18"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Subchapter K DIVISION 6</w:t>
            </w:r>
          </w:p>
        </w:tc>
        <w:tc>
          <w:tcPr>
            <w:tcW w:w="252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F33E18"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§745.8581</w:t>
            </w:r>
          </w:p>
        </w:tc>
        <w:tc>
          <w:tcPr>
            <w:tcW w:w="252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33E18" w:rsidRDefault="004039E6" w:rsidP="001A04C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department recommends deleting language that suggests </w:t>
            </w:r>
            <w:r w:rsidR="001A04CB">
              <w:rPr>
                <w:rStyle w:val="PRSLTTRTOP"/>
                <w:rFonts w:ascii="Arial" w:hAnsi="Arial" w:cs="Arial"/>
                <w:spacing w:val="-3"/>
                <w:sz w:val="24"/>
                <w:szCs w:val="24"/>
              </w:rPr>
              <w:t>deficiencies are limited to deficiencies related to Minimum Standards. An operation may be deficient in Minimum Standards, as well as laws, rules, specific permit terms, or conditions of evaluation, probation, or suspension,</w:t>
            </w:r>
            <w:r>
              <w:rPr>
                <w:rStyle w:val="PRSLTTRTOP"/>
                <w:rFonts w:ascii="Arial" w:hAnsi="Arial" w:cs="Arial"/>
                <w:spacing w:val="-3"/>
                <w:sz w:val="24"/>
                <w:szCs w:val="24"/>
              </w:rPr>
              <w:t xml:space="preserve"> as articulated in </w:t>
            </w:r>
            <w:r w:rsidR="00817F4A">
              <w:rPr>
                <w:rStyle w:val="PRSLTTRTOP"/>
                <w:rFonts w:ascii="Arial" w:hAnsi="Arial" w:cs="Arial"/>
                <w:spacing w:val="-3"/>
                <w:sz w:val="24"/>
                <w:szCs w:val="24"/>
              </w:rPr>
              <w:t xml:space="preserve">a </w:t>
            </w:r>
            <w:r>
              <w:rPr>
                <w:rStyle w:val="PRSLTTRTOP"/>
                <w:rFonts w:ascii="Arial" w:hAnsi="Arial" w:cs="Arial"/>
                <w:spacing w:val="-3"/>
                <w:sz w:val="24"/>
                <w:szCs w:val="24"/>
              </w:rPr>
              <w:t>more general rule</w:t>
            </w:r>
            <w:r w:rsidR="00817F4A">
              <w:rPr>
                <w:rStyle w:val="PRSLTTRTOP"/>
                <w:rFonts w:ascii="Arial" w:hAnsi="Arial" w:cs="Arial"/>
                <w:spacing w:val="-3"/>
                <w:sz w:val="24"/>
                <w:szCs w:val="24"/>
              </w:rPr>
              <w:t xml:space="preserve"> (745.8601)</w:t>
            </w:r>
            <w:r>
              <w:rPr>
                <w:rStyle w:val="PRSLTTRTOP"/>
                <w:rFonts w:ascii="Arial" w:hAnsi="Arial" w:cs="Arial"/>
                <w:spacing w:val="-3"/>
                <w:sz w:val="24"/>
                <w:szCs w:val="24"/>
              </w:rPr>
              <w:t xml:space="preserve"> and otherwise adopting this section with no changes.</w:t>
            </w:r>
            <w:r w:rsidR="001A04CB">
              <w:rPr>
                <w:rStyle w:val="PRSLTTRTOP"/>
                <w:rFonts w:ascii="Arial" w:hAnsi="Arial" w:cs="Arial"/>
                <w:spacing w:val="-3"/>
                <w:sz w:val="24"/>
                <w:szCs w:val="24"/>
              </w:rPr>
              <w:t xml:space="preserve"> Aligning the language throughout all the rules will aid in public understanding.</w:t>
            </w:r>
          </w:p>
        </w:tc>
      </w:tr>
      <w:tr w:rsidR="00F33E18"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§745.8583</w:t>
            </w:r>
          </w:p>
        </w:tc>
        <w:tc>
          <w:tcPr>
            <w:tcW w:w="252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F33E18"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§745.8585</w:t>
            </w:r>
          </w:p>
        </w:tc>
        <w:tc>
          <w:tcPr>
            <w:tcW w:w="252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33E18" w:rsidRDefault="004039E6" w:rsidP="001A04C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department recommends </w:t>
            </w:r>
            <w:r w:rsidR="001A04CB">
              <w:rPr>
                <w:rStyle w:val="PRSLTTRTOP"/>
                <w:rFonts w:ascii="Arial" w:hAnsi="Arial" w:cs="Arial"/>
                <w:spacing w:val="-3"/>
                <w:sz w:val="24"/>
                <w:szCs w:val="24"/>
              </w:rPr>
              <w:t>clarifying language related to deficiencies. See §745.8581</w:t>
            </w:r>
            <w:r>
              <w:rPr>
                <w:rStyle w:val="PRSLTTRTOP"/>
                <w:rFonts w:ascii="Arial" w:hAnsi="Arial" w:cs="Arial"/>
                <w:spacing w:val="-3"/>
                <w:sz w:val="24"/>
                <w:szCs w:val="24"/>
              </w:rPr>
              <w:t>.</w:t>
            </w:r>
          </w:p>
        </w:tc>
      </w:tr>
      <w:tr w:rsidR="00F33E18"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sidRPr="004C4538">
              <w:rPr>
                <w:rStyle w:val="PRSLTTRTOP"/>
                <w:rFonts w:ascii="Arial" w:hAnsi="Arial" w:cs="Arial"/>
                <w:spacing w:val="-3"/>
                <w:sz w:val="24"/>
                <w:szCs w:val="24"/>
              </w:rPr>
              <w:t>§745.8</w:t>
            </w:r>
            <w:r>
              <w:rPr>
                <w:rStyle w:val="PRSLTTRTOP"/>
                <w:rFonts w:ascii="Arial" w:hAnsi="Arial" w:cs="Arial"/>
                <w:spacing w:val="-3"/>
                <w:sz w:val="24"/>
                <w:szCs w:val="24"/>
              </w:rPr>
              <w:t>600</w:t>
            </w:r>
          </w:p>
        </w:tc>
        <w:tc>
          <w:tcPr>
            <w:tcW w:w="252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33E18"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§745.8601</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Default="00F33E18" w:rsidP="001164F9">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§745.8603</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F968C0" w:rsidRDefault="00F33E18" w:rsidP="00F968C0">
            <w:pPr>
              <w:spacing w:after="60"/>
              <w:rPr>
                <w:rStyle w:val="PRSLTTRTOP"/>
                <w:rFonts w:ascii="Arial" w:hAnsi="Arial" w:cs="Arial"/>
                <w:spacing w:val="-3"/>
                <w:sz w:val="24"/>
                <w:szCs w:val="24"/>
              </w:rPr>
            </w:pPr>
            <w:r w:rsidRPr="00F968C0">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sidRPr="00910F8C">
              <w:rPr>
                <w:rStyle w:val="PRSLTTRTOP"/>
                <w:rFonts w:ascii="Arial" w:hAnsi="Arial" w:cs="Arial"/>
                <w:spacing w:val="-3"/>
                <w:sz w:val="24"/>
                <w:szCs w:val="24"/>
              </w:rPr>
              <w:t>§745.8605</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F968C0" w:rsidRDefault="00F33E18" w:rsidP="00F968C0">
            <w:pPr>
              <w:spacing w:after="60"/>
              <w:rPr>
                <w:rStyle w:val="PRSLTTRTOP"/>
                <w:rFonts w:ascii="Arial" w:hAnsi="Arial" w:cs="Arial"/>
                <w:spacing w:val="-3"/>
                <w:sz w:val="24"/>
                <w:szCs w:val="24"/>
              </w:rPr>
            </w:pPr>
            <w:r w:rsidRPr="00F968C0">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§745.8607</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F968C0" w:rsidRDefault="00F33E18" w:rsidP="00F968C0">
            <w:pPr>
              <w:spacing w:after="60"/>
              <w:rPr>
                <w:rStyle w:val="PRSLTTRTOP"/>
                <w:rFonts w:ascii="Arial" w:hAnsi="Arial" w:cs="Arial"/>
                <w:spacing w:val="-3"/>
                <w:sz w:val="24"/>
                <w:szCs w:val="24"/>
              </w:rPr>
            </w:pPr>
            <w:r w:rsidRPr="00F968C0">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§745.8609</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F968C0" w:rsidRDefault="00F33E18" w:rsidP="00F968C0">
            <w:pPr>
              <w:spacing w:after="60"/>
              <w:rPr>
                <w:rStyle w:val="PRSLTTRTOP"/>
                <w:rFonts w:ascii="Arial" w:hAnsi="Arial" w:cs="Arial"/>
                <w:spacing w:val="-3"/>
                <w:sz w:val="24"/>
                <w:szCs w:val="24"/>
              </w:rPr>
            </w:pPr>
            <w:r w:rsidRPr="00F968C0">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§745.8611</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B171AE" w:rsidRDefault="00F33E18" w:rsidP="002D51AF">
            <w:pPr>
              <w:spacing w:after="60"/>
              <w:rPr>
                <w:rStyle w:val="PRSLTTRTOP"/>
                <w:rFonts w:ascii="Arial" w:hAnsi="Arial" w:cs="Arial"/>
                <w:spacing w:val="-3"/>
                <w:sz w:val="24"/>
                <w:szCs w:val="24"/>
              </w:rPr>
            </w:pPr>
            <w:r w:rsidRPr="00B171AE">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§745.8613</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B171AE" w:rsidRDefault="00F33E18" w:rsidP="00EC5209">
            <w:pPr>
              <w:spacing w:after="60"/>
              <w:rPr>
                <w:rStyle w:val="PRSLTTRTOP"/>
                <w:rFonts w:ascii="Arial" w:hAnsi="Arial" w:cs="Arial"/>
                <w:spacing w:val="-3"/>
                <w:sz w:val="24"/>
                <w:szCs w:val="24"/>
              </w:rPr>
            </w:pPr>
            <w:r w:rsidRPr="00B171AE">
              <w:rPr>
                <w:rStyle w:val="PRSLTTRTOP"/>
                <w:rFonts w:ascii="Arial" w:hAnsi="Arial" w:cs="Arial"/>
                <w:spacing w:val="-3"/>
                <w:sz w:val="24"/>
                <w:szCs w:val="24"/>
              </w:rPr>
              <w:t xml:space="preserve">The department recommends </w:t>
            </w:r>
            <w:r w:rsidR="002D51AF">
              <w:rPr>
                <w:rStyle w:val="PRSLTTRTOP"/>
                <w:rFonts w:ascii="Arial" w:hAnsi="Arial" w:cs="Arial"/>
                <w:spacing w:val="-3"/>
                <w:sz w:val="24"/>
                <w:szCs w:val="24"/>
              </w:rPr>
              <w:t xml:space="preserve">deleting an incorrectly placed comma from the chart in subdivision (a)(1) and otherwise </w:t>
            </w:r>
            <w:r w:rsidR="002D51AF" w:rsidRPr="00B171AE">
              <w:rPr>
                <w:rStyle w:val="PRSLTTRTOP"/>
                <w:rFonts w:ascii="Arial" w:hAnsi="Arial" w:cs="Arial"/>
                <w:spacing w:val="-3"/>
                <w:sz w:val="24"/>
                <w:szCs w:val="24"/>
              </w:rPr>
              <w:t>adopti</w:t>
            </w:r>
            <w:r w:rsidR="002D51AF">
              <w:rPr>
                <w:rStyle w:val="PRSLTTRTOP"/>
                <w:rFonts w:ascii="Arial" w:hAnsi="Arial" w:cs="Arial"/>
                <w:spacing w:val="-3"/>
                <w:sz w:val="24"/>
                <w:szCs w:val="24"/>
              </w:rPr>
              <w:t>ng</w:t>
            </w:r>
            <w:r w:rsidR="002D51AF" w:rsidRPr="00B171AE">
              <w:rPr>
                <w:rStyle w:val="PRSLTTRTOP"/>
                <w:rFonts w:ascii="Arial" w:hAnsi="Arial" w:cs="Arial"/>
                <w:spacing w:val="-3"/>
                <w:sz w:val="24"/>
                <w:szCs w:val="24"/>
              </w:rPr>
              <w:t xml:space="preserve"> </w:t>
            </w:r>
            <w:r w:rsidRPr="00B171AE">
              <w:rPr>
                <w:rStyle w:val="PRSLTTRTOP"/>
                <w:rFonts w:ascii="Arial" w:hAnsi="Arial" w:cs="Arial"/>
                <w:spacing w:val="-3"/>
                <w:sz w:val="24"/>
                <w:szCs w:val="24"/>
              </w:rPr>
              <w:t>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Subchapter L Division 2 Title</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§745.8631</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A278DA" w:rsidRDefault="00F33E18" w:rsidP="00A278DA">
            <w:pPr>
              <w:spacing w:after="60"/>
              <w:rPr>
                <w:rStyle w:val="PRSLTTRTOP"/>
                <w:rFonts w:ascii="Arial" w:hAnsi="Arial" w:cs="Arial"/>
                <w:spacing w:val="-3"/>
                <w:sz w:val="24"/>
                <w:szCs w:val="24"/>
              </w:rPr>
            </w:pPr>
            <w:r w:rsidRPr="00A278DA">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§745.8633</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§745.8633</w:t>
            </w:r>
            <w:r w:rsidR="00C9569E">
              <w:rPr>
                <w:rStyle w:val="PRSLTTRTOP"/>
                <w:rFonts w:ascii="Arial" w:hAnsi="Arial" w:cs="Arial"/>
                <w:spacing w:val="-3"/>
                <w:sz w:val="24"/>
                <w:szCs w:val="24"/>
              </w:rPr>
              <w:t xml:space="preserve"> (repeal)</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A278DA" w:rsidRDefault="00F33E18" w:rsidP="00A278DA">
            <w:pPr>
              <w:spacing w:after="60"/>
              <w:rPr>
                <w:rStyle w:val="PRSLTTRTOP"/>
                <w:rFonts w:ascii="Arial" w:hAnsi="Arial" w:cs="Arial"/>
                <w:spacing w:val="-3"/>
                <w:sz w:val="24"/>
                <w:szCs w:val="24"/>
              </w:rPr>
            </w:pPr>
            <w:r w:rsidRPr="00A278DA">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§745.8635</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D155A8" w:rsidRDefault="00F33E18" w:rsidP="00C95948">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w:t>
            </w:r>
            <w:r w:rsidR="00D155A8">
              <w:rPr>
                <w:rStyle w:val="PRSLTTRTOP"/>
                <w:rFonts w:ascii="Arial" w:hAnsi="Arial" w:cs="Arial"/>
                <w:spacing w:val="-3"/>
                <w:sz w:val="24"/>
                <w:szCs w:val="24"/>
              </w:rPr>
              <w:t>:</w:t>
            </w:r>
            <w:r>
              <w:rPr>
                <w:rStyle w:val="PRSLTTRTOP"/>
                <w:rFonts w:ascii="Arial" w:hAnsi="Arial" w:cs="Arial"/>
                <w:spacing w:val="-3"/>
                <w:sz w:val="24"/>
                <w:szCs w:val="24"/>
              </w:rPr>
              <w:t xml:space="preserve"> </w:t>
            </w:r>
          </w:p>
          <w:p w:rsidR="00D155A8" w:rsidRDefault="00C95948" w:rsidP="00FD78B9">
            <w:pPr>
              <w:pStyle w:val="ListParagraph"/>
              <w:numPr>
                <w:ilvl w:val="0"/>
                <w:numId w:val="16"/>
              </w:numPr>
              <w:spacing w:after="60"/>
              <w:rPr>
                <w:rStyle w:val="PRSLTTRTOP"/>
                <w:rFonts w:ascii="Arial" w:hAnsi="Arial" w:cs="Arial"/>
                <w:spacing w:val="-3"/>
                <w:sz w:val="24"/>
                <w:szCs w:val="24"/>
              </w:rPr>
            </w:pPr>
            <w:r w:rsidRPr="005E5D78">
              <w:rPr>
                <w:rStyle w:val="PRSLTTRTOP"/>
                <w:rFonts w:ascii="Arial" w:hAnsi="Arial" w:cs="Arial"/>
                <w:spacing w:val="-3"/>
                <w:sz w:val="24"/>
                <w:szCs w:val="24"/>
              </w:rPr>
              <w:t xml:space="preserve">changing the wording in </w:t>
            </w:r>
            <w:r w:rsidR="00120C9D">
              <w:rPr>
                <w:rStyle w:val="PRSLTTRTOP"/>
                <w:rFonts w:ascii="Arial" w:hAnsi="Arial" w:cs="Arial"/>
                <w:spacing w:val="-3"/>
                <w:sz w:val="24"/>
                <w:szCs w:val="24"/>
              </w:rPr>
              <w:t xml:space="preserve">paragraph </w:t>
            </w:r>
            <w:r w:rsidRPr="005E5D78">
              <w:rPr>
                <w:rStyle w:val="PRSLTTRTOP"/>
                <w:rFonts w:ascii="Arial" w:hAnsi="Arial" w:cs="Arial"/>
                <w:spacing w:val="-3"/>
                <w:sz w:val="24"/>
                <w:szCs w:val="24"/>
              </w:rPr>
              <w:t>(a)(2) for clarification</w:t>
            </w:r>
          </w:p>
          <w:p w:rsidR="00D155A8" w:rsidRDefault="00D155A8" w:rsidP="00FD78B9">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modifying the language in (a)(3) to make it clear operations may still be placed on evaluation if they have attempted to address the same issues through a voluntary plan of action, assuming evaluation is otherwise appropriate, and</w:t>
            </w:r>
          </w:p>
          <w:p w:rsidR="00803F7B" w:rsidRPr="00D155A8" w:rsidRDefault="00D155A8" w:rsidP="00FD78B9">
            <w:pPr>
              <w:pStyle w:val="ListParagraph"/>
              <w:numPr>
                <w:ilvl w:val="0"/>
                <w:numId w:val="16"/>
              </w:numPr>
              <w:spacing w:after="60"/>
              <w:rPr>
                <w:rStyle w:val="PRSLTTRTOP"/>
                <w:rFonts w:ascii="Arial" w:hAnsi="Arial" w:cs="Arial"/>
                <w:spacing w:val="-3"/>
                <w:sz w:val="24"/>
                <w:szCs w:val="24"/>
              </w:rPr>
            </w:pPr>
            <w:proofErr w:type="gramStart"/>
            <w:r>
              <w:rPr>
                <w:rStyle w:val="PRSLTTRTOP"/>
                <w:rFonts w:ascii="Arial" w:hAnsi="Arial" w:cs="Arial"/>
                <w:spacing w:val="-3"/>
                <w:sz w:val="24"/>
                <w:szCs w:val="24"/>
              </w:rPr>
              <w:t>correcting</w:t>
            </w:r>
            <w:proofErr w:type="gramEnd"/>
            <w:r>
              <w:rPr>
                <w:rStyle w:val="PRSLTTRTOP"/>
                <w:rFonts w:ascii="Arial" w:hAnsi="Arial" w:cs="Arial"/>
                <w:spacing w:val="-3"/>
                <w:sz w:val="24"/>
                <w:szCs w:val="24"/>
              </w:rPr>
              <w:t xml:space="preserve"> a technical error in (a)(4) and making the language consistent with the parallel provision in §745.863</w:t>
            </w:r>
            <w:r w:rsidR="005E4288">
              <w:rPr>
                <w:rStyle w:val="PRSLTTRTOP"/>
                <w:rFonts w:ascii="Arial" w:hAnsi="Arial" w:cs="Arial"/>
                <w:spacing w:val="-3"/>
                <w:sz w:val="24"/>
                <w:szCs w:val="24"/>
              </w:rPr>
              <w:t>7</w:t>
            </w:r>
            <w:r w:rsidR="00F33E18" w:rsidRPr="00D155A8">
              <w:rPr>
                <w:rStyle w:val="PRSLTTRTOP"/>
                <w:rFonts w:ascii="Arial" w:hAnsi="Arial" w:cs="Arial"/>
                <w:spacing w:val="-3"/>
                <w:sz w:val="24"/>
                <w:szCs w:val="24"/>
              </w:rPr>
              <w:t>.</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§745.8635</w:t>
            </w:r>
            <w:r w:rsidR="00C9569E">
              <w:rPr>
                <w:rStyle w:val="PRSLTTRTOP"/>
                <w:rFonts w:ascii="Arial" w:hAnsi="Arial" w:cs="Arial"/>
                <w:spacing w:val="-3"/>
                <w:sz w:val="24"/>
                <w:szCs w:val="24"/>
              </w:rPr>
              <w:t xml:space="preserve"> (repeal)</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A278DA" w:rsidRDefault="00F33E18" w:rsidP="00A278DA">
            <w:pPr>
              <w:spacing w:after="60"/>
              <w:rPr>
                <w:rStyle w:val="PRSLTTRTOP"/>
                <w:rFonts w:ascii="Arial" w:hAnsi="Arial" w:cs="Arial"/>
                <w:spacing w:val="-3"/>
                <w:sz w:val="24"/>
                <w:szCs w:val="24"/>
              </w:rPr>
            </w:pPr>
            <w:r w:rsidRPr="00A278DA">
              <w:rPr>
                <w:rStyle w:val="PRSLTTRTOP"/>
                <w:rFonts w:ascii="Arial" w:hAnsi="Arial" w:cs="Arial"/>
                <w:spacing w:val="-3"/>
                <w:sz w:val="24"/>
                <w:szCs w:val="24"/>
              </w:rPr>
              <w:t>The department recommends adoption of this section with no changes.</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§745.8637</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Pr="00A278DA" w:rsidRDefault="00F968C0" w:rsidP="00A278DA">
            <w:pPr>
              <w:spacing w:after="60"/>
              <w:rPr>
                <w:rStyle w:val="PRSLTTRTOP"/>
                <w:rFonts w:ascii="Arial" w:hAnsi="Arial" w:cs="Arial"/>
                <w:spacing w:val="-3"/>
                <w:sz w:val="24"/>
                <w:szCs w:val="24"/>
              </w:rPr>
            </w:pPr>
            <w:r w:rsidRPr="00A278DA">
              <w:rPr>
                <w:rStyle w:val="PRSLTTRTOP"/>
                <w:rFonts w:ascii="Arial" w:hAnsi="Arial" w:cs="Arial"/>
                <w:spacing w:val="-3"/>
                <w:sz w:val="24"/>
                <w:szCs w:val="24"/>
              </w:rPr>
              <w:t>The department recommends adoption of this section with no changes.</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§745.8639</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5E5D78" w:rsidP="004039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department recommends clarifying language related to deficiencies. See §745.8581. </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§745.8641</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5E5D7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clarifying language related to deficiencies. See §745.8581.</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§745.8643</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r w:rsidR="00A278DA">
              <w:rPr>
                <w:rStyle w:val="PRSLTTRTOP"/>
                <w:rFonts w:ascii="Arial" w:hAnsi="Arial" w:cs="Arial"/>
                <w:spacing w:val="-3"/>
                <w:sz w:val="24"/>
                <w:szCs w:val="24"/>
              </w:rPr>
              <w:t>.</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sidRPr="00826495">
              <w:rPr>
                <w:rStyle w:val="PRSLTTRTOP"/>
                <w:rFonts w:ascii="Arial" w:hAnsi="Arial" w:cs="Arial"/>
                <w:spacing w:val="-3"/>
                <w:sz w:val="24"/>
                <w:szCs w:val="24"/>
              </w:rPr>
              <w:t>§745.86</w:t>
            </w:r>
            <w:r>
              <w:rPr>
                <w:rStyle w:val="PRSLTTRTOP"/>
                <w:rFonts w:ascii="Arial" w:hAnsi="Arial" w:cs="Arial"/>
                <w:spacing w:val="-3"/>
                <w:sz w:val="24"/>
                <w:szCs w:val="24"/>
              </w:rPr>
              <w:t>49</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r w:rsidR="00A278DA">
              <w:rPr>
                <w:rStyle w:val="PRSLTTRTOP"/>
                <w:rFonts w:ascii="Arial" w:hAnsi="Arial" w:cs="Arial"/>
                <w:spacing w:val="-3"/>
                <w:sz w:val="24"/>
                <w:szCs w:val="24"/>
              </w:rPr>
              <w:t>.</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§745.8650</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r w:rsidR="00A278DA">
              <w:rPr>
                <w:rStyle w:val="PRSLTTRTOP"/>
                <w:rFonts w:ascii="Arial" w:hAnsi="Arial" w:cs="Arial"/>
                <w:spacing w:val="-3"/>
                <w:sz w:val="24"/>
                <w:szCs w:val="24"/>
              </w:rPr>
              <w:t>.</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§745.8651</w:t>
            </w:r>
          </w:p>
        </w:tc>
        <w:tc>
          <w:tcPr>
            <w:tcW w:w="2520" w:type="dxa"/>
            <w:tcBorders>
              <w:top w:val="single" w:sz="6" w:space="0" w:color="auto"/>
              <w:left w:val="single" w:sz="6" w:space="0" w:color="auto"/>
              <w:bottom w:val="single" w:sz="6" w:space="0" w:color="auto"/>
              <w:right w:val="single" w:sz="6" w:space="0" w:color="auto"/>
            </w:tcBorders>
          </w:tcPr>
          <w:p w:rsidR="00803F7B"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r w:rsidR="00F968C0">
              <w:rPr>
                <w:rStyle w:val="PRSLTTRTOP"/>
                <w:rFonts w:ascii="Arial" w:hAnsi="Arial" w:cs="Arial"/>
                <w:spacing w:val="-3"/>
                <w:sz w:val="24"/>
                <w:szCs w:val="24"/>
              </w:rPr>
              <w:t>.</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§745.8651</w:t>
            </w:r>
            <w:r w:rsidR="00C9569E">
              <w:rPr>
                <w:rStyle w:val="PRSLTTRTOP"/>
                <w:rFonts w:ascii="Arial" w:hAnsi="Arial" w:cs="Arial"/>
                <w:spacing w:val="-3"/>
                <w:sz w:val="24"/>
                <w:szCs w:val="24"/>
              </w:rPr>
              <w:t xml:space="preserve"> (repeal)</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§745.8652</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F968C0"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§745.8654</w:t>
            </w:r>
          </w:p>
        </w:tc>
        <w:tc>
          <w:tcPr>
            <w:tcW w:w="252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p>
        </w:tc>
      </w:tr>
      <w:tr w:rsidR="00803F7B" w:rsidTr="005A4DBB">
        <w:trPr>
          <w:cantSplit/>
          <w:trHeight w:val="840"/>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§745.8657</w:t>
            </w:r>
          </w:p>
        </w:tc>
        <w:tc>
          <w:tcPr>
            <w:tcW w:w="2520" w:type="dxa"/>
            <w:tcBorders>
              <w:top w:val="single" w:sz="6" w:space="0" w:color="auto"/>
              <w:left w:val="single" w:sz="6" w:space="0" w:color="auto"/>
              <w:bottom w:val="single" w:sz="6" w:space="0" w:color="auto"/>
              <w:right w:val="single" w:sz="6" w:space="0" w:color="auto"/>
            </w:tcBorders>
          </w:tcPr>
          <w:p w:rsidR="00803F7B"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section with no changes</w:t>
            </w:r>
            <w:r w:rsidR="00F968C0">
              <w:rPr>
                <w:rStyle w:val="PRSLTTRTOP"/>
                <w:rFonts w:ascii="Arial" w:hAnsi="Arial" w:cs="Arial"/>
                <w:spacing w:val="-3"/>
                <w:sz w:val="24"/>
                <w:szCs w:val="24"/>
              </w:rPr>
              <w:t>.</w:t>
            </w:r>
          </w:p>
        </w:tc>
      </w:tr>
      <w:tr w:rsidR="00F968C0" w:rsidTr="005A4DBB">
        <w:trPr>
          <w:cantSplit/>
          <w:trHeight w:val="876"/>
        </w:trPr>
        <w:tc>
          <w:tcPr>
            <w:tcW w:w="1908" w:type="dxa"/>
            <w:tcBorders>
              <w:top w:val="single" w:sz="6" w:space="0" w:color="auto"/>
              <w:left w:val="single" w:sz="6" w:space="0" w:color="auto"/>
              <w:bottom w:val="single" w:sz="6" w:space="0" w:color="auto"/>
              <w:right w:val="single" w:sz="6" w:space="0" w:color="auto"/>
            </w:tcBorders>
          </w:tcPr>
          <w:p w:rsidR="00F968C0" w:rsidRDefault="00F968C0" w:rsidP="005A4DBB">
            <w:pPr>
              <w:spacing w:after="60"/>
              <w:rPr>
                <w:rStyle w:val="PRSLTTRTOP"/>
                <w:rFonts w:ascii="Arial" w:hAnsi="Arial" w:cs="Arial"/>
                <w:spacing w:val="-3"/>
                <w:sz w:val="24"/>
                <w:szCs w:val="24"/>
              </w:rPr>
            </w:pPr>
            <w:r>
              <w:rPr>
                <w:rStyle w:val="PRSLTTRTOP"/>
                <w:rFonts w:ascii="Arial" w:hAnsi="Arial" w:cs="Arial"/>
                <w:spacing w:val="-3"/>
                <w:sz w:val="24"/>
                <w:szCs w:val="24"/>
              </w:rPr>
              <w:t>§745.8659</w:t>
            </w:r>
          </w:p>
        </w:tc>
        <w:tc>
          <w:tcPr>
            <w:tcW w:w="2520" w:type="dxa"/>
            <w:tcBorders>
              <w:top w:val="single" w:sz="6" w:space="0" w:color="auto"/>
              <w:left w:val="single" w:sz="6" w:space="0" w:color="auto"/>
              <w:bottom w:val="single" w:sz="6" w:space="0" w:color="auto"/>
              <w:right w:val="single" w:sz="6" w:space="0" w:color="auto"/>
            </w:tcBorders>
          </w:tcPr>
          <w:p w:rsidR="004F432D" w:rsidRDefault="004F432D" w:rsidP="004F432D">
            <w:pPr>
              <w:spacing w:after="60"/>
              <w:rPr>
                <w:rStyle w:val="PRSLTTRTOP"/>
                <w:rFonts w:ascii="Arial" w:hAnsi="Arial" w:cs="Arial"/>
                <w:spacing w:val="-3"/>
                <w:sz w:val="24"/>
                <w:szCs w:val="24"/>
              </w:rPr>
            </w:pPr>
            <w:r>
              <w:rPr>
                <w:rStyle w:val="PRSLTTRTOP"/>
                <w:rFonts w:ascii="Arial" w:hAnsi="Arial" w:cs="Arial"/>
                <w:spacing w:val="-3"/>
                <w:sz w:val="24"/>
                <w:szCs w:val="24"/>
              </w:rPr>
              <w:t>DFPS received one comment from t</w:t>
            </w:r>
            <w:r w:rsidR="00F968C0">
              <w:rPr>
                <w:rStyle w:val="PRSLTTRTOP"/>
                <w:rFonts w:ascii="Arial" w:hAnsi="Arial" w:cs="Arial"/>
                <w:spacing w:val="-3"/>
                <w:sz w:val="24"/>
                <w:szCs w:val="24"/>
              </w:rPr>
              <w:t xml:space="preserve">he Texas Press Association </w:t>
            </w:r>
            <w:r>
              <w:rPr>
                <w:rStyle w:val="PRSLTTRTOP"/>
                <w:rFonts w:ascii="Arial" w:hAnsi="Arial" w:cs="Arial"/>
                <w:spacing w:val="-3"/>
                <w:sz w:val="24"/>
                <w:szCs w:val="24"/>
              </w:rPr>
              <w:t>related to this rule.</w:t>
            </w:r>
          </w:p>
          <w:p w:rsidR="004F432D" w:rsidRDefault="004F432D" w:rsidP="004F432D">
            <w:pPr>
              <w:spacing w:after="60"/>
              <w:rPr>
                <w:rStyle w:val="PRSLTTRTOP"/>
                <w:rFonts w:ascii="Arial" w:hAnsi="Arial" w:cs="Arial"/>
                <w:spacing w:val="-3"/>
                <w:sz w:val="24"/>
                <w:szCs w:val="24"/>
              </w:rPr>
            </w:pPr>
          </w:p>
          <w:p w:rsidR="00F968C0" w:rsidRDefault="004F432D" w:rsidP="000E75A5">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Texas Press Association </w:t>
            </w:r>
            <w:r w:rsidR="00F968C0">
              <w:rPr>
                <w:rStyle w:val="PRSLTTRTOP"/>
                <w:rFonts w:ascii="Arial" w:hAnsi="Arial" w:cs="Arial"/>
                <w:spacing w:val="-3"/>
                <w:sz w:val="24"/>
                <w:szCs w:val="24"/>
              </w:rPr>
              <w:t xml:space="preserve">opposes the removal of the requirement of the Department to publish notice </w:t>
            </w:r>
            <w:r w:rsidR="000E75A5">
              <w:rPr>
                <w:rStyle w:val="PRSLTTRTOP"/>
                <w:rFonts w:ascii="Arial" w:hAnsi="Arial" w:cs="Arial"/>
                <w:spacing w:val="-3"/>
                <w:sz w:val="24"/>
                <w:szCs w:val="24"/>
              </w:rPr>
              <w:t xml:space="preserve">of adverse action </w:t>
            </w:r>
            <w:r w:rsidR="00F968C0">
              <w:rPr>
                <w:rStyle w:val="PRSLTTRTOP"/>
                <w:rFonts w:ascii="Arial" w:hAnsi="Arial" w:cs="Arial"/>
                <w:spacing w:val="-3"/>
                <w:sz w:val="24"/>
                <w:szCs w:val="24"/>
              </w:rPr>
              <w:t>in a local newspaper</w:t>
            </w:r>
            <w:r w:rsidR="000E75A5">
              <w:rPr>
                <w:rStyle w:val="PRSLTTRTOP"/>
                <w:rFonts w:ascii="Arial" w:hAnsi="Arial" w:cs="Arial"/>
                <w:spacing w:val="-3"/>
                <w:sz w:val="24"/>
                <w:szCs w:val="24"/>
              </w:rPr>
              <w:t>.     They</w:t>
            </w:r>
            <w:r w:rsidR="00F968C0">
              <w:rPr>
                <w:rStyle w:val="PRSLTTRTOP"/>
                <w:rFonts w:ascii="Arial" w:hAnsi="Arial" w:cs="Arial"/>
                <w:spacing w:val="-3"/>
                <w:sz w:val="24"/>
                <w:szCs w:val="24"/>
              </w:rPr>
              <w:t xml:space="preserve"> believe that much of the populace does not have access to the internet and requiring consumers to search the internet as well as the DFPS website for operations with an adverse action unfairly burdens the public. </w:t>
            </w:r>
          </w:p>
        </w:tc>
        <w:tc>
          <w:tcPr>
            <w:tcW w:w="5130" w:type="dxa"/>
            <w:tcBorders>
              <w:top w:val="single" w:sz="6" w:space="0" w:color="auto"/>
              <w:left w:val="single" w:sz="6" w:space="0" w:color="auto"/>
              <w:bottom w:val="single" w:sz="6" w:space="0" w:color="auto"/>
              <w:right w:val="single" w:sz="6" w:space="0" w:color="auto"/>
            </w:tcBorders>
          </w:tcPr>
          <w:p w:rsidR="00F968C0" w:rsidRDefault="00F968C0" w:rsidP="00436624">
            <w:pPr>
              <w:spacing w:after="60"/>
              <w:rPr>
                <w:rStyle w:val="PRSLTTRTOP"/>
                <w:rFonts w:ascii="Arial" w:hAnsi="Arial" w:cs="Arial"/>
                <w:spacing w:val="-3"/>
                <w:sz w:val="24"/>
                <w:szCs w:val="24"/>
              </w:rPr>
            </w:pPr>
            <w:r>
              <w:rPr>
                <w:rStyle w:val="PRSLTTRTOP"/>
                <w:rFonts w:ascii="Arial" w:hAnsi="Arial" w:cs="Arial"/>
                <w:spacing w:val="-3"/>
                <w:sz w:val="24"/>
                <w:szCs w:val="24"/>
              </w:rPr>
              <w:t>The department recommends adoption of this rule with no changes.</w:t>
            </w:r>
          </w:p>
          <w:p w:rsidR="00F968C0" w:rsidRDefault="00F968C0" w:rsidP="00436624">
            <w:pPr>
              <w:spacing w:after="60"/>
              <w:rPr>
                <w:rStyle w:val="PRSLTTRTOP"/>
                <w:rFonts w:ascii="Arial" w:hAnsi="Arial" w:cs="Arial"/>
                <w:spacing w:val="-3"/>
                <w:sz w:val="24"/>
                <w:szCs w:val="24"/>
              </w:rPr>
            </w:pPr>
          </w:p>
          <w:p w:rsidR="00F968C0" w:rsidRDefault="004916A0" w:rsidP="00526F9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274B14">
              <w:rPr>
                <w:rStyle w:val="PRSLTTRTOP"/>
                <w:rFonts w:ascii="Arial" w:hAnsi="Arial" w:cs="Arial"/>
                <w:spacing w:val="-3"/>
                <w:sz w:val="24"/>
                <w:szCs w:val="24"/>
              </w:rPr>
              <w:t xml:space="preserve">department </w:t>
            </w:r>
            <w:r>
              <w:rPr>
                <w:rStyle w:val="PRSLTTRTOP"/>
                <w:rFonts w:ascii="Arial" w:hAnsi="Arial" w:cs="Arial"/>
                <w:spacing w:val="-3"/>
                <w:sz w:val="24"/>
                <w:szCs w:val="24"/>
              </w:rPr>
              <w:t xml:space="preserve">has </w:t>
            </w:r>
            <w:r w:rsidR="00B816E0">
              <w:rPr>
                <w:rStyle w:val="PRSLTTRTOP"/>
                <w:rFonts w:ascii="Arial" w:hAnsi="Arial" w:cs="Arial"/>
                <w:spacing w:val="-3"/>
                <w:sz w:val="24"/>
                <w:szCs w:val="24"/>
              </w:rPr>
              <w:t xml:space="preserve">had </w:t>
            </w:r>
            <w:r>
              <w:rPr>
                <w:rStyle w:val="PRSLTTRTOP"/>
                <w:rFonts w:ascii="Arial" w:hAnsi="Arial" w:cs="Arial"/>
                <w:spacing w:val="-3"/>
                <w:sz w:val="24"/>
                <w:szCs w:val="24"/>
              </w:rPr>
              <w:t xml:space="preserve">the option to publish notice </w:t>
            </w:r>
            <w:r w:rsidRPr="004916A0">
              <w:rPr>
                <w:rStyle w:val="PRSLTTRTOP"/>
                <w:rFonts w:ascii="Arial" w:hAnsi="Arial" w:cs="Arial"/>
                <w:spacing w:val="-3"/>
                <w:sz w:val="24"/>
                <w:szCs w:val="24"/>
              </w:rPr>
              <w:t>on the department's Internet website</w:t>
            </w:r>
            <w:r>
              <w:t xml:space="preserve"> </w:t>
            </w:r>
            <w:r w:rsidRPr="004916A0">
              <w:rPr>
                <w:rStyle w:val="PRSLTTRTOP"/>
                <w:rFonts w:ascii="Arial" w:hAnsi="Arial" w:cs="Arial"/>
                <w:spacing w:val="-3"/>
                <w:sz w:val="24"/>
                <w:szCs w:val="24"/>
              </w:rPr>
              <w:t>since the passage of Senate</w:t>
            </w:r>
            <w:r w:rsidR="00566A64">
              <w:rPr>
                <w:rStyle w:val="PRSLTTRTOP"/>
                <w:rFonts w:ascii="Arial" w:hAnsi="Arial" w:cs="Arial"/>
                <w:spacing w:val="-3"/>
                <w:sz w:val="24"/>
                <w:szCs w:val="24"/>
              </w:rPr>
              <w:t xml:space="preserve"> Bill 68 by the 81st Legislature.   Since September 1, 2009, when the amended statute took effect</w:t>
            </w:r>
            <w:r w:rsidR="000E75A5">
              <w:rPr>
                <w:rStyle w:val="PRSLTTRTOP"/>
                <w:rFonts w:ascii="Arial" w:hAnsi="Arial" w:cs="Arial"/>
                <w:spacing w:val="-3"/>
                <w:sz w:val="24"/>
                <w:szCs w:val="24"/>
              </w:rPr>
              <w:t>, the</w:t>
            </w:r>
            <w:r w:rsidR="00566A64">
              <w:rPr>
                <w:rStyle w:val="PRSLTTRTOP"/>
                <w:rFonts w:ascii="Arial" w:hAnsi="Arial" w:cs="Arial"/>
                <w:spacing w:val="-3"/>
                <w:sz w:val="24"/>
                <w:szCs w:val="24"/>
              </w:rPr>
              <w:t xml:space="preserve"> </w:t>
            </w:r>
            <w:r w:rsidR="00AE7032">
              <w:rPr>
                <w:rStyle w:val="PRSLTTRTOP"/>
                <w:rFonts w:ascii="Arial" w:hAnsi="Arial" w:cs="Arial"/>
                <w:spacing w:val="-3"/>
                <w:sz w:val="24"/>
                <w:szCs w:val="24"/>
              </w:rPr>
              <w:t xml:space="preserve">department </w:t>
            </w:r>
            <w:r w:rsidR="00566A64">
              <w:rPr>
                <w:rStyle w:val="PRSLTTRTOP"/>
                <w:rFonts w:ascii="Arial" w:hAnsi="Arial" w:cs="Arial"/>
                <w:spacing w:val="-3"/>
                <w:sz w:val="24"/>
                <w:szCs w:val="24"/>
              </w:rPr>
              <w:t>has primarily published notice on the agency website</w:t>
            </w:r>
            <w:r w:rsidR="00526F92">
              <w:rPr>
                <w:rStyle w:val="PRSLTTRTOP"/>
                <w:rFonts w:ascii="Arial" w:hAnsi="Arial" w:cs="Arial"/>
                <w:spacing w:val="-3"/>
                <w:sz w:val="24"/>
                <w:szCs w:val="24"/>
              </w:rPr>
              <w:t xml:space="preserve">.  The notice remains on the agency website list for five years and is easily accessible from the </w:t>
            </w:r>
            <w:r w:rsidR="00526F92" w:rsidRPr="00B02D50">
              <w:rPr>
                <w:rStyle w:val="PRSLTTRTOP"/>
                <w:rFonts w:ascii="Arial" w:hAnsi="Arial" w:cs="Arial"/>
                <w:i/>
                <w:spacing w:val="-3"/>
                <w:sz w:val="24"/>
                <w:szCs w:val="24"/>
              </w:rPr>
              <w:t>Search Texas Child Care</w:t>
            </w:r>
            <w:r w:rsidR="00526F92">
              <w:rPr>
                <w:rStyle w:val="PRSLTTRTOP"/>
                <w:rFonts w:ascii="Arial" w:hAnsi="Arial" w:cs="Arial"/>
                <w:spacing w:val="-3"/>
                <w:sz w:val="24"/>
                <w:szCs w:val="24"/>
              </w:rPr>
              <w:t xml:space="preserve"> feature which</w:t>
            </w:r>
            <w:r w:rsidR="000E75A5" w:rsidRPr="000E75A5">
              <w:rPr>
                <w:rStyle w:val="PRSLTTRTOP"/>
                <w:rFonts w:ascii="Arial" w:hAnsi="Arial" w:cs="Arial"/>
                <w:spacing w:val="-3"/>
                <w:sz w:val="24"/>
                <w:szCs w:val="24"/>
              </w:rPr>
              <w:t xml:space="preserve"> provides the public, including families looking for child care, information about all child care operations and homes regulated by </w:t>
            </w:r>
            <w:r w:rsidR="000E75A5">
              <w:rPr>
                <w:rStyle w:val="PRSLTTRTOP"/>
                <w:rFonts w:ascii="Arial" w:hAnsi="Arial" w:cs="Arial"/>
                <w:spacing w:val="-3"/>
                <w:sz w:val="24"/>
                <w:szCs w:val="24"/>
              </w:rPr>
              <w:t>DFPS and</w:t>
            </w:r>
            <w:r w:rsidR="00526F92">
              <w:rPr>
                <w:rStyle w:val="PRSLTTRTOP"/>
                <w:rFonts w:ascii="Arial" w:hAnsi="Arial" w:cs="Arial"/>
                <w:spacing w:val="-3"/>
                <w:sz w:val="24"/>
                <w:szCs w:val="24"/>
              </w:rPr>
              <w:t xml:space="preserve"> is the most used feature on the agency website.</w:t>
            </w:r>
            <w:r w:rsidR="00924558">
              <w:rPr>
                <w:rStyle w:val="PRSLTTRTOP"/>
                <w:rFonts w:ascii="Arial" w:hAnsi="Arial" w:cs="Arial"/>
                <w:spacing w:val="-3"/>
                <w:sz w:val="24"/>
                <w:szCs w:val="24"/>
              </w:rPr>
              <w:t xml:space="preserve">  </w:t>
            </w:r>
            <w:r w:rsidR="003A3C14">
              <w:rPr>
                <w:rFonts w:ascii="Arial" w:hAnsi="Arial" w:cs="Arial"/>
                <w:sz w:val="24"/>
                <w:szCs w:val="24"/>
              </w:rPr>
              <w:t>Both Internet service and public access to computers, through libraries and other locations such as the YMCA, is increasing. While few or no families would be able to search prior issues of newspapers for the compliance history of an operation, even those families who do not own a computer of their own are likely to be able to search DFPS' public website.</w:t>
            </w:r>
          </w:p>
          <w:p w:rsidR="000E75A5" w:rsidRDefault="000E75A5" w:rsidP="00526F92">
            <w:pPr>
              <w:spacing w:after="60"/>
              <w:rPr>
                <w:rStyle w:val="PRSLTTRTOP"/>
                <w:rFonts w:ascii="Arial" w:hAnsi="Arial" w:cs="Arial"/>
                <w:spacing w:val="-3"/>
                <w:sz w:val="24"/>
                <w:szCs w:val="24"/>
              </w:rPr>
            </w:pPr>
          </w:p>
          <w:p w:rsidR="000E75A5" w:rsidRDefault="000E75A5" w:rsidP="00526F92">
            <w:pPr>
              <w:spacing w:after="60"/>
              <w:rPr>
                <w:rStyle w:val="PRSLTTRTOP"/>
                <w:rFonts w:ascii="Arial" w:hAnsi="Arial" w:cs="Arial"/>
                <w:spacing w:val="-3"/>
                <w:sz w:val="24"/>
                <w:szCs w:val="24"/>
              </w:rPr>
            </w:pPr>
          </w:p>
        </w:tc>
      </w:tr>
      <w:tr w:rsidR="00803F7B" w:rsidTr="005A4DBB">
        <w:trPr>
          <w:cantSplit/>
          <w:trHeight w:val="876"/>
        </w:trPr>
        <w:tc>
          <w:tcPr>
            <w:tcW w:w="1908" w:type="dxa"/>
            <w:tcBorders>
              <w:top w:val="single" w:sz="6" w:space="0" w:color="auto"/>
              <w:left w:val="single" w:sz="6" w:space="0" w:color="auto"/>
              <w:bottom w:val="single" w:sz="6" w:space="0" w:color="auto"/>
              <w:right w:val="single" w:sz="6" w:space="0" w:color="auto"/>
            </w:tcBorders>
          </w:tcPr>
          <w:p w:rsidR="00803F7B" w:rsidRDefault="00803F7B" w:rsidP="005A4DBB">
            <w:pPr>
              <w:spacing w:after="60"/>
              <w:rPr>
                <w:rStyle w:val="PRSLTTRTOP"/>
                <w:rFonts w:ascii="Arial" w:hAnsi="Arial" w:cs="Arial"/>
                <w:spacing w:val="-3"/>
                <w:sz w:val="24"/>
                <w:szCs w:val="24"/>
              </w:rPr>
            </w:pPr>
            <w:r>
              <w:rPr>
                <w:rStyle w:val="PRSLTTRTOP"/>
                <w:rFonts w:ascii="Arial" w:hAnsi="Arial" w:cs="Arial"/>
                <w:spacing w:val="-3"/>
                <w:sz w:val="24"/>
                <w:szCs w:val="24"/>
              </w:rPr>
              <w:t>§745.8713</w:t>
            </w:r>
          </w:p>
        </w:tc>
        <w:tc>
          <w:tcPr>
            <w:tcW w:w="2520" w:type="dxa"/>
            <w:tcBorders>
              <w:top w:val="single" w:sz="6" w:space="0" w:color="auto"/>
              <w:left w:val="single" w:sz="6" w:space="0" w:color="auto"/>
              <w:bottom w:val="single" w:sz="6" w:space="0" w:color="auto"/>
              <w:right w:val="single" w:sz="6" w:space="0" w:color="auto"/>
            </w:tcBorders>
          </w:tcPr>
          <w:p w:rsidR="00803F7B" w:rsidRDefault="00F33E18" w:rsidP="005A4DBB">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5130" w:type="dxa"/>
            <w:tcBorders>
              <w:top w:val="single" w:sz="6" w:space="0" w:color="auto"/>
              <w:left w:val="single" w:sz="6" w:space="0" w:color="auto"/>
              <w:bottom w:val="single" w:sz="6" w:space="0" w:color="auto"/>
              <w:right w:val="single" w:sz="6" w:space="0" w:color="auto"/>
            </w:tcBorders>
          </w:tcPr>
          <w:p w:rsidR="00803F7B" w:rsidRPr="00A278DA" w:rsidRDefault="00F33E18" w:rsidP="00A278DA">
            <w:pPr>
              <w:spacing w:after="60"/>
              <w:rPr>
                <w:rStyle w:val="PRSLTTRTOP"/>
                <w:rFonts w:ascii="Arial" w:hAnsi="Arial" w:cs="Arial"/>
                <w:spacing w:val="-3"/>
                <w:sz w:val="24"/>
                <w:szCs w:val="24"/>
              </w:rPr>
            </w:pPr>
            <w:r w:rsidRPr="00A278DA">
              <w:rPr>
                <w:rStyle w:val="PRSLTTRTOP"/>
                <w:rFonts w:ascii="Arial" w:hAnsi="Arial" w:cs="Arial"/>
                <w:spacing w:val="-3"/>
                <w:sz w:val="24"/>
                <w:szCs w:val="24"/>
              </w:rPr>
              <w:t>The department recommends adoption of this section with no changes</w:t>
            </w:r>
          </w:p>
        </w:tc>
      </w:tr>
    </w:tbl>
    <w:p w:rsidR="00C116D0" w:rsidRDefault="00C116D0" w:rsidP="00C116D0">
      <w:pPr>
        <w:pStyle w:val="BodyText"/>
      </w:pPr>
    </w:p>
    <w:p w:rsidR="00C116D0" w:rsidRDefault="00C116D0" w:rsidP="00C116D0">
      <w:pPr>
        <w:pStyle w:val="BodyText1"/>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RECOMMENDATION</w:t>
      </w:r>
    </w:p>
    <w:p w:rsidR="00C116D0" w:rsidRDefault="00C116D0" w:rsidP="00C116D0">
      <w:pPr>
        <w:pStyle w:val="BodyTextIndent"/>
        <w:ind w:firstLine="0"/>
        <w:rPr>
          <w:rFonts w:ascii="Arial" w:hAnsi="Arial" w:cs="Arial"/>
          <w:sz w:val="24"/>
        </w:rPr>
      </w:pPr>
      <w:r>
        <w:rPr>
          <w:rFonts w:ascii="Arial" w:hAnsi="Arial" w:cs="Arial"/>
          <w:sz w:val="24"/>
        </w:rPr>
        <w:t>It is recommended that the Council recommend adoption of these rules, with or without changes, as they are attached to this memo.</w:t>
      </w:r>
    </w:p>
    <w:p w:rsidR="00C116D0" w:rsidRDefault="00C116D0" w:rsidP="00C116D0">
      <w:pPr>
        <w:pStyle w:val="BodyTextIndent"/>
        <w:ind w:firstLine="0"/>
        <w:rPr>
          <w:rFonts w:ascii="Arial" w:hAnsi="Arial" w:cs="Arial"/>
          <w:sz w:val="24"/>
        </w:rPr>
      </w:pPr>
    </w:p>
    <w:p w:rsidR="00C116D0" w:rsidRDefault="00C116D0" w:rsidP="00C116D0">
      <w:pPr>
        <w:pStyle w:val="BodyTextIndent"/>
        <w:shd w:val="clear" w:color="auto" w:fill="E0E0E0"/>
        <w:ind w:firstLine="0"/>
        <w:rPr>
          <w:rFonts w:ascii="Arial" w:hAnsi="Arial" w:cs="Arial"/>
          <w:sz w:val="24"/>
        </w:rPr>
      </w:pPr>
      <w:r>
        <w:rPr>
          <w:rFonts w:ascii="Arial" w:hAnsi="Arial" w:cs="Arial"/>
          <w:sz w:val="24"/>
        </w:rPr>
        <w:t>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68"/>
      </w:tblGrid>
      <w:tr w:rsidR="00C116D0" w:rsidTr="00C116D0">
        <w:trPr>
          <w:tblHeader/>
        </w:trPr>
        <w:tc>
          <w:tcPr>
            <w:tcW w:w="5508" w:type="dxa"/>
          </w:tcPr>
          <w:p w:rsidR="00C116D0" w:rsidRDefault="00C116D0" w:rsidP="00C116D0">
            <w:pPr>
              <w:pStyle w:val="BodyTextIndent"/>
              <w:ind w:left="0" w:firstLine="0"/>
              <w:rPr>
                <w:rFonts w:ascii="Arial" w:hAnsi="Arial" w:cs="Arial"/>
                <w:b/>
                <w:bCs/>
                <w:sz w:val="24"/>
              </w:rPr>
            </w:pPr>
            <w:r>
              <w:rPr>
                <w:rFonts w:ascii="Arial" w:hAnsi="Arial" w:cs="Arial"/>
                <w:b/>
                <w:bCs/>
                <w:sz w:val="24"/>
              </w:rPr>
              <w:t>Milestones (To Be Completed by CPI)</w:t>
            </w:r>
          </w:p>
        </w:tc>
        <w:tc>
          <w:tcPr>
            <w:tcW w:w="4068" w:type="dxa"/>
          </w:tcPr>
          <w:p w:rsidR="00C116D0" w:rsidRDefault="00C116D0" w:rsidP="00C116D0">
            <w:pPr>
              <w:pStyle w:val="BodyTextIndent"/>
              <w:ind w:left="0" w:firstLine="0"/>
              <w:rPr>
                <w:rFonts w:ascii="Arial" w:hAnsi="Arial" w:cs="Arial"/>
                <w:b/>
                <w:bCs/>
                <w:sz w:val="24"/>
              </w:rPr>
            </w:pPr>
            <w:r>
              <w:rPr>
                <w:rFonts w:ascii="Arial" w:hAnsi="Arial" w:cs="Arial"/>
                <w:b/>
                <w:bCs/>
                <w:sz w:val="24"/>
              </w:rPr>
              <w:t>Dates</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Proposed rules presented to the Council for recommendation to publish</w:t>
            </w:r>
          </w:p>
        </w:tc>
        <w:tc>
          <w:tcPr>
            <w:tcW w:w="4068" w:type="dxa"/>
          </w:tcPr>
          <w:p w:rsidR="00C116D0" w:rsidRDefault="00F4263B" w:rsidP="00C116D0">
            <w:pPr>
              <w:pStyle w:val="BodyTextIndent"/>
              <w:ind w:left="0" w:firstLine="0"/>
              <w:rPr>
                <w:rFonts w:ascii="Arial" w:hAnsi="Arial" w:cs="Arial"/>
                <w:sz w:val="24"/>
              </w:rPr>
            </w:pPr>
            <w:r>
              <w:rPr>
                <w:rFonts w:ascii="Arial" w:hAnsi="Arial" w:cs="Arial"/>
                <w:sz w:val="24"/>
              </w:rPr>
              <w:t>April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publish proposed rules received from HHSC</w:t>
            </w:r>
          </w:p>
        </w:tc>
        <w:tc>
          <w:tcPr>
            <w:tcW w:w="4068" w:type="dxa"/>
          </w:tcPr>
          <w:p w:rsidR="00C116D0" w:rsidRDefault="00F4263B" w:rsidP="00C116D0">
            <w:pPr>
              <w:pStyle w:val="BodyTextIndent"/>
              <w:ind w:left="0" w:firstLine="0"/>
              <w:rPr>
                <w:rFonts w:ascii="Arial" w:hAnsi="Arial" w:cs="Arial"/>
                <w:sz w:val="24"/>
              </w:rPr>
            </w:pPr>
            <w:r>
              <w:rPr>
                <w:rFonts w:ascii="Arial" w:hAnsi="Arial" w:cs="Arial"/>
                <w:sz w:val="24"/>
              </w:rPr>
              <w:t>April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Proposed rules published in the </w:t>
            </w:r>
            <w:r>
              <w:rPr>
                <w:rFonts w:ascii="Arial" w:hAnsi="Arial" w:cs="Arial"/>
                <w:i/>
                <w:iCs/>
                <w:sz w:val="24"/>
              </w:rPr>
              <w:t>Texas Register</w:t>
            </w:r>
          </w:p>
        </w:tc>
        <w:tc>
          <w:tcPr>
            <w:tcW w:w="4068" w:type="dxa"/>
          </w:tcPr>
          <w:p w:rsidR="00C116D0" w:rsidRDefault="00F4263B" w:rsidP="00C116D0">
            <w:pPr>
              <w:pStyle w:val="BodyTextIndent"/>
              <w:ind w:left="0" w:firstLine="0"/>
              <w:rPr>
                <w:rFonts w:ascii="Arial" w:hAnsi="Arial" w:cs="Arial"/>
                <w:sz w:val="24"/>
              </w:rPr>
            </w:pPr>
            <w:r>
              <w:rPr>
                <w:rFonts w:ascii="Arial" w:hAnsi="Arial" w:cs="Arial"/>
                <w:sz w:val="24"/>
              </w:rPr>
              <w:t>May 27,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Thirty-day comment period ends</w:t>
            </w:r>
          </w:p>
        </w:tc>
        <w:tc>
          <w:tcPr>
            <w:tcW w:w="4068" w:type="dxa"/>
          </w:tcPr>
          <w:p w:rsidR="00C116D0" w:rsidRDefault="00F4263B" w:rsidP="00C116D0">
            <w:pPr>
              <w:pStyle w:val="BodyTextIndent"/>
              <w:ind w:left="0" w:firstLine="0"/>
              <w:rPr>
                <w:rFonts w:ascii="Arial" w:hAnsi="Arial" w:cs="Arial"/>
                <w:sz w:val="24"/>
              </w:rPr>
            </w:pPr>
            <w:r>
              <w:rPr>
                <w:rFonts w:ascii="Arial" w:hAnsi="Arial" w:cs="Arial"/>
                <w:sz w:val="24"/>
              </w:rPr>
              <w:t>June 27,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Rules presented to the Council for recommendation to adopt</w:t>
            </w:r>
          </w:p>
        </w:tc>
        <w:tc>
          <w:tcPr>
            <w:tcW w:w="4068" w:type="dxa"/>
          </w:tcPr>
          <w:p w:rsidR="00C116D0" w:rsidRDefault="00F4263B" w:rsidP="00C116D0">
            <w:pPr>
              <w:pStyle w:val="BodyTextIndent"/>
              <w:ind w:left="0" w:firstLine="0"/>
              <w:rPr>
                <w:rFonts w:ascii="Arial" w:hAnsi="Arial" w:cs="Arial"/>
                <w:sz w:val="24"/>
              </w:rPr>
            </w:pPr>
            <w:r>
              <w:rPr>
                <w:rFonts w:ascii="Arial" w:hAnsi="Arial" w:cs="Arial"/>
                <w:sz w:val="24"/>
              </w:rPr>
              <w:t>July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adopt rules received from HHSC</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Adopted rules published in the </w:t>
            </w:r>
            <w:r>
              <w:rPr>
                <w:rFonts w:ascii="Arial" w:hAnsi="Arial" w:cs="Arial"/>
                <w:i/>
                <w:iCs/>
                <w:sz w:val="24"/>
              </w:rPr>
              <w:t>Texas Register</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Effective date</w:t>
            </w:r>
          </w:p>
        </w:tc>
        <w:tc>
          <w:tcPr>
            <w:tcW w:w="4068" w:type="dxa"/>
          </w:tcPr>
          <w:p w:rsidR="00C116D0" w:rsidRDefault="00C116D0" w:rsidP="004105A4">
            <w:pPr>
              <w:pStyle w:val="BodyTextIndent"/>
              <w:ind w:left="0" w:firstLine="0"/>
              <w:rPr>
                <w:rFonts w:ascii="Arial" w:hAnsi="Arial" w:cs="Arial"/>
                <w:sz w:val="24"/>
              </w:rPr>
            </w:pPr>
          </w:p>
        </w:tc>
      </w:tr>
    </w:tbl>
    <w:p w:rsidR="00C116D0" w:rsidRDefault="00C116D0" w:rsidP="00C116D0">
      <w:pPr>
        <w:pStyle w:val="BodyTextIndent"/>
        <w:rPr>
          <w:rFonts w:ascii="Arial" w:hAnsi="Arial" w:cs="Arial"/>
          <w:sz w:val="24"/>
          <w:szCs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ATTACHMENTS </w:t>
      </w:r>
    </w:p>
    <w:p w:rsidR="0080343E" w:rsidRDefault="00C116D0" w:rsidP="00D56BBD">
      <w:pPr>
        <w:pStyle w:val="BodyText1"/>
      </w:pPr>
      <w:r>
        <w:t xml:space="preserve">Attached is a copy of the proposed adopted rules, as recommended for submittal to the </w:t>
      </w:r>
      <w:r>
        <w:rPr>
          <w:i/>
          <w:iCs/>
        </w:rPr>
        <w:t>Texas Register</w:t>
      </w:r>
      <w:r>
        <w:t>.</w:t>
      </w:r>
    </w:p>
    <w:sectPr w:rsidR="0080343E" w:rsidSect="00C116D0">
      <w:headerReference w:type="default" r:id="rId9"/>
      <w:footerReference w:type="default" r:id="rId10"/>
      <w:pgSz w:w="12240" w:h="15840" w:code="1"/>
      <w:pgMar w:top="1440" w:right="1440" w:bottom="144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FE" w:rsidRDefault="001400FE">
      <w:r>
        <w:separator/>
      </w:r>
    </w:p>
  </w:endnote>
  <w:endnote w:type="continuationSeparator" w:id="0">
    <w:p w:rsidR="001400FE" w:rsidRDefault="0014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EB" w:rsidRDefault="00EC0BEB">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FE" w:rsidRDefault="001400FE">
      <w:r>
        <w:separator/>
      </w:r>
    </w:p>
  </w:footnote>
  <w:footnote w:type="continuationSeparator" w:id="0">
    <w:p w:rsidR="001400FE" w:rsidRDefault="0014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EB" w:rsidRPr="00214631" w:rsidRDefault="00EC0BEB">
    <w:pPr>
      <w:pStyle w:val="Header"/>
      <w:rPr>
        <w:rFonts w:ascii="Arial" w:hAnsi="Arial"/>
      </w:rPr>
    </w:pPr>
    <w:r w:rsidRPr="00214631">
      <w:rPr>
        <w:rFonts w:ascii="Arial" w:hAnsi="Arial"/>
      </w:rPr>
      <w:t>Agenda Item</w:t>
    </w:r>
    <w:r w:rsidR="00214631" w:rsidRPr="00214631">
      <w:rPr>
        <w:rFonts w:ascii="Arial" w:hAnsi="Arial"/>
      </w:rPr>
      <w:t xml:space="preserve"> 6c</w:t>
    </w:r>
  </w:p>
  <w:p w:rsidR="00EC0BEB" w:rsidRPr="00214631" w:rsidRDefault="00EC0BEB">
    <w:pPr>
      <w:pStyle w:val="Header"/>
      <w:rPr>
        <w:rFonts w:ascii="Arial" w:hAnsi="Arial"/>
      </w:rPr>
    </w:pPr>
    <w:r w:rsidRPr="00214631">
      <w:rPr>
        <w:rFonts w:ascii="Arial" w:hAnsi="Arial"/>
      </w:rPr>
      <w:t xml:space="preserve">Page </w:t>
    </w:r>
    <w:r w:rsidRPr="00214631">
      <w:rPr>
        <w:rStyle w:val="PageNumber"/>
        <w:rFonts w:ascii="Arial" w:hAnsi="Arial"/>
      </w:rPr>
      <w:fldChar w:fldCharType="begin"/>
    </w:r>
    <w:r w:rsidRPr="00214631">
      <w:rPr>
        <w:rStyle w:val="PageNumber"/>
        <w:rFonts w:ascii="Arial" w:hAnsi="Arial"/>
      </w:rPr>
      <w:instrText xml:space="preserve"> PAGE </w:instrText>
    </w:r>
    <w:r w:rsidRPr="00214631">
      <w:rPr>
        <w:rStyle w:val="PageNumber"/>
        <w:rFonts w:ascii="Arial" w:hAnsi="Arial"/>
      </w:rPr>
      <w:fldChar w:fldCharType="separate"/>
    </w:r>
    <w:r w:rsidR="009F4430">
      <w:rPr>
        <w:rStyle w:val="PageNumber"/>
        <w:rFonts w:ascii="Arial" w:hAnsi="Arial"/>
        <w:noProof/>
      </w:rPr>
      <w:t>7</w:t>
    </w:r>
    <w:r w:rsidRPr="00214631">
      <w:rPr>
        <w:rStyle w:val="PageNumber"/>
        <w:rFonts w:ascii="Arial" w:hAnsi="Arial"/>
      </w:rPr>
      <w:fldChar w:fldCharType="end"/>
    </w:r>
    <w:r w:rsidRPr="00214631">
      <w:rPr>
        <w:rStyle w:val="PageNumber"/>
        <w:rFonts w:ascii="Arial" w:hAnsi="Arial"/>
      </w:rPr>
      <w:t xml:space="preserve"> of </w:t>
    </w:r>
    <w:r w:rsidRPr="00214631">
      <w:rPr>
        <w:rStyle w:val="PageNumber"/>
        <w:rFonts w:ascii="Arial" w:hAnsi="Arial"/>
      </w:rPr>
      <w:fldChar w:fldCharType="begin"/>
    </w:r>
    <w:r w:rsidRPr="00214631">
      <w:rPr>
        <w:rStyle w:val="PageNumber"/>
        <w:rFonts w:ascii="Arial" w:hAnsi="Arial"/>
      </w:rPr>
      <w:instrText xml:space="preserve"> NUMPAGES </w:instrText>
    </w:r>
    <w:r w:rsidRPr="00214631">
      <w:rPr>
        <w:rStyle w:val="PageNumber"/>
        <w:rFonts w:ascii="Arial" w:hAnsi="Arial"/>
      </w:rPr>
      <w:fldChar w:fldCharType="separate"/>
    </w:r>
    <w:r w:rsidR="009F4430">
      <w:rPr>
        <w:rStyle w:val="PageNumber"/>
        <w:rFonts w:ascii="Arial" w:hAnsi="Arial"/>
        <w:noProof/>
      </w:rPr>
      <w:t>7</w:t>
    </w:r>
    <w:r w:rsidRPr="00214631">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2F54"/>
    <w:multiLevelType w:val="hybridMultilevel"/>
    <w:tmpl w:val="1EAC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83721"/>
    <w:multiLevelType w:val="hybridMultilevel"/>
    <w:tmpl w:val="34A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01500"/>
    <w:multiLevelType w:val="hybridMultilevel"/>
    <w:tmpl w:val="C65A09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4363535"/>
    <w:multiLevelType w:val="hybridMultilevel"/>
    <w:tmpl w:val="CAE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56906"/>
    <w:multiLevelType w:val="hybridMultilevel"/>
    <w:tmpl w:val="AE8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34A8B"/>
    <w:multiLevelType w:val="hybridMultilevel"/>
    <w:tmpl w:val="EFC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67F14"/>
    <w:multiLevelType w:val="hybridMultilevel"/>
    <w:tmpl w:val="B6EA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57F07"/>
    <w:multiLevelType w:val="hybridMultilevel"/>
    <w:tmpl w:val="2B20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25018"/>
    <w:multiLevelType w:val="hybridMultilevel"/>
    <w:tmpl w:val="F5D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50D2A"/>
    <w:multiLevelType w:val="hybridMultilevel"/>
    <w:tmpl w:val="7242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D0313"/>
    <w:multiLevelType w:val="hybridMultilevel"/>
    <w:tmpl w:val="9F5E7B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E02141"/>
    <w:multiLevelType w:val="hybridMultilevel"/>
    <w:tmpl w:val="CFCEB1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A1625BA"/>
    <w:multiLevelType w:val="hybridMultilevel"/>
    <w:tmpl w:val="08E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04DD3"/>
    <w:multiLevelType w:val="hybridMultilevel"/>
    <w:tmpl w:val="982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86AB6"/>
    <w:multiLevelType w:val="hybridMultilevel"/>
    <w:tmpl w:val="40E2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4"/>
  </w:num>
  <w:num w:numId="5">
    <w:abstractNumId w:val="13"/>
  </w:num>
  <w:num w:numId="6">
    <w:abstractNumId w:val="4"/>
  </w:num>
  <w:num w:numId="7">
    <w:abstractNumId w:val="5"/>
  </w:num>
  <w:num w:numId="8">
    <w:abstractNumId w:val="8"/>
  </w:num>
  <w:num w:numId="9">
    <w:abstractNumId w:val="6"/>
  </w:num>
  <w:num w:numId="10">
    <w:abstractNumId w:val="0"/>
  </w:num>
  <w:num w:numId="11">
    <w:abstractNumId w:val="11"/>
  </w:num>
  <w:num w:numId="12">
    <w:abstractNumId w:val="9"/>
  </w:num>
  <w:num w:numId="13">
    <w:abstractNumId w:val="7"/>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30F37"/>
    <w:rsid w:val="000A7BCF"/>
    <w:rsid w:val="000B453D"/>
    <w:rsid w:val="000E75A5"/>
    <w:rsid w:val="001164F9"/>
    <w:rsid w:val="00116A90"/>
    <w:rsid w:val="00120C9D"/>
    <w:rsid w:val="001400FE"/>
    <w:rsid w:val="001A04CB"/>
    <w:rsid w:val="001C242B"/>
    <w:rsid w:val="001F5769"/>
    <w:rsid w:val="00203A43"/>
    <w:rsid w:val="00214631"/>
    <w:rsid w:val="002163D6"/>
    <w:rsid w:val="00230D4D"/>
    <w:rsid w:val="002513A8"/>
    <w:rsid w:val="00274B14"/>
    <w:rsid w:val="002779FB"/>
    <w:rsid w:val="00280C68"/>
    <w:rsid w:val="002D51AF"/>
    <w:rsid w:val="003236AC"/>
    <w:rsid w:val="003A3C14"/>
    <w:rsid w:val="003E52EE"/>
    <w:rsid w:val="004039E6"/>
    <w:rsid w:val="004105A4"/>
    <w:rsid w:val="00431441"/>
    <w:rsid w:val="004347F4"/>
    <w:rsid w:val="004916A0"/>
    <w:rsid w:val="004A32D9"/>
    <w:rsid w:val="004F432D"/>
    <w:rsid w:val="00526F92"/>
    <w:rsid w:val="005456C5"/>
    <w:rsid w:val="00566A64"/>
    <w:rsid w:val="00571F28"/>
    <w:rsid w:val="005A5A70"/>
    <w:rsid w:val="005B1C0E"/>
    <w:rsid w:val="005D231B"/>
    <w:rsid w:val="005E4288"/>
    <w:rsid w:val="005E5D78"/>
    <w:rsid w:val="00622EF8"/>
    <w:rsid w:val="00652861"/>
    <w:rsid w:val="006574A1"/>
    <w:rsid w:val="00680255"/>
    <w:rsid w:val="00707940"/>
    <w:rsid w:val="007370B2"/>
    <w:rsid w:val="007D1025"/>
    <w:rsid w:val="0080343E"/>
    <w:rsid w:val="00803F7B"/>
    <w:rsid w:val="00817F4A"/>
    <w:rsid w:val="008613E6"/>
    <w:rsid w:val="00862DD6"/>
    <w:rsid w:val="0087045D"/>
    <w:rsid w:val="008E15B8"/>
    <w:rsid w:val="00924558"/>
    <w:rsid w:val="00925E1E"/>
    <w:rsid w:val="00962422"/>
    <w:rsid w:val="00984FA8"/>
    <w:rsid w:val="009B5435"/>
    <w:rsid w:val="009C270C"/>
    <w:rsid w:val="009C32B2"/>
    <w:rsid w:val="009F4430"/>
    <w:rsid w:val="00A274C1"/>
    <w:rsid w:val="00A278DA"/>
    <w:rsid w:val="00A30F20"/>
    <w:rsid w:val="00A566EB"/>
    <w:rsid w:val="00A96E34"/>
    <w:rsid w:val="00AE7032"/>
    <w:rsid w:val="00B02D50"/>
    <w:rsid w:val="00B171AE"/>
    <w:rsid w:val="00B452CB"/>
    <w:rsid w:val="00B816E0"/>
    <w:rsid w:val="00C039EF"/>
    <w:rsid w:val="00C116D0"/>
    <w:rsid w:val="00C95334"/>
    <w:rsid w:val="00C9569E"/>
    <w:rsid w:val="00C95948"/>
    <w:rsid w:val="00D142D0"/>
    <w:rsid w:val="00D155A8"/>
    <w:rsid w:val="00D3587F"/>
    <w:rsid w:val="00D56BBD"/>
    <w:rsid w:val="00D621D6"/>
    <w:rsid w:val="00DE5691"/>
    <w:rsid w:val="00E44B46"/>
    <w:rsid w:val="00E61DAC"/>
    <w:rsid w:val="00E92210"/>
    <w:rsid w:val="00EC0BEB"/>
    <w:rsid w:val="00EC5209"/>
    <w:rsid w:val="00EC7C16"/>
    <w:rsid w:val="00F33E18"/>
    <w:rsid w:val="00F4263B"/>
    <w:rsid w:val="00F968C0"/>
    <w:rsid w:val="00FB38D6"/>
    <w:rsid w:val="00FB4A69"/>
    <w:rsid w:val="00FD14DF"/>
    <w:rsid w:val="00FD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1">
    <w:name w:val="heading 1"/>
    <w:basedOn w:val="Normal"/>
    <w:next w:val="Normal"/>
    <w:link w:val="Heading1Char"/>
    <w:qFormat/>
    <w:rsid w:val="002D5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03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EC0BEB"/>
    <w:rPr>
      <w:rFonts w:ascii="Tahoma" w:hAnsi="Tahoma" w:cs="Tahoma"/>
      <w:sz w:val="16"/>
      <w:szCs w:val="16"/>
    </w:rPr>
  </w:style>
  <w:style w:type="character" w:customStyle="1" w:styleId="BalloonTextChar">
    <w:name w:val="Balloon Text Char"/>
    <w:basedOn w:val="DefaultParagraphFont"/>
    <w:link w:val="BalloonText"/>
    <w:rsid w:val="00EC0BEB"/>
    <w:rPr>
      <w:rFonts w:ascii="Tahoma" w:hAnsi="Tahoma" w:cs="Tahoma"/>
      <w:sz w:val="16"/>
      <w:szCs w:val="16"/>
    </w:rPr>
  </w:style>
  <w:style w:type="paragraph" w:styleId="ListParagraph">
    <w:name w:val="List Paragraph"/>
    <w:basedOn w:val="Normal"/>
    <w:uiPriority w:val="34"/>
    <w:qFormat/>
    <w:rsid w:val="007370B2"/>
    <w:pPr>
      <w:ind w:left="720"/>
      <w:contextualSpacing/>
      <w:textAlignment w:val="auto"/>
    </w:pPr>
  </w:style>
  <w:style w:type="character" w:styleId="CommentReference">
    <w:name w:val="annotation reference"/>
    <w:basedOn w:val="DefaultParagraphFont"/>
    <w:rsid w:val="00E44B46"/>
    <w:rPr>
      <w:sz w:val="16"/>
      <w:szCs w:val="16"/>
    </w:rPr>
  </w:style>
  <w:style w:type="paragraph" w:styleId="CommentText">
    <w:name w:val="annotation text"/>
    <w:basedOn w:val="Normal"/>
    <w:link w:val="CommentTextChar"/>
    <w:rsid w:val="00E44B46"/>
  </w:style>
  <w:style w:type="character" w:customStyle="1" w:styleId="CommentTextChar">
    <w:name w:val="Comment Text Char"/>
    <w:basedOn w:val="DefaultParagraphFont"/>
    <w:link w:val="CommentText"/>
    <w:rsid w:val="00E44B46"/>
  </w:style>
  <w:style w:type="paragraph" w:styleId="CommentSubject">
    <w:name w:val="annotation subject"/>
    <w:basedOn w:val="CommentText"/>
    <w:next w:val="CommentText"/>
    <w:link w:val="CommentSubjectChar"/>
    <w:rsid w:val="00E44B46"/>
    <w:rPr>
      <w:b/>
      <w:bCs/>
    </w:rPr>
  </w:style>
  <w:style w:type="character" w:customStyle="1" w:styleId="CommentSubjectChar">
    <w:name w:val="Comment Subject Char"/>
    <w:basedOn w:val="CommentTextChar"/>
    <w:link w:val="CommentSubject"/>
    <w:rsid w:val="00E44B46"/>
    <w:rPr>
      <w:b/>
      <w:bCs/>
    </w:rPr>
  </w:style>
  <w:style w:type="character" w:customStyle="1" w:styleId="Heading2Char">
    <w:name w:val="Heading 2 Char"/>
    <w:basedOn w:val="DefaultParagraphFont"/>
    <w:link w:val="Heading2"/>
    <w:rsid w:val="00803F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D51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1">
    <w:name w:val="heading 1"/>
    <w:basedOn w:val="Normal"/>
    <w:next w:val="Normal"/>
    <w:link w:val="Heading1Char"/>
    <w:qFormat/>
    <w:rsid w:val="002D5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03F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EC0BEB"/>
    <w:rPr>
      <w:rFonts w:ascii="Tahoma" w:hAnsi="Tahoma" w:cs="Tahoma"/>
      <w:sz w:val="16"/>
      <w:szCs w:val="16"/>
    </w:rPr>
  </w:style>
  <w:style w:type="character" w:customStyle="1" w:styleId="BalloonTextChar">
    <w:name w:val="Balloon Text Char"/>
    <w:basedOn w:val="DefaultParagraphFont"/>
    <w:link w:val="BalloonText"/>
    <w:rsid w:val="00EC0BEB"/>
    <w:rPr>
      <w:rFonts w:ascii="Tahoma" w:hAnsi="Tahoma" w:cs="Tahoma"/>
      <w:sz w:val="16"/>
      <w:szCs w:val="16"/>
    </w:rPr>
  </w:style>
  <w:style w:type="paragraph" w:styleId="ListParagraph">
    <w:name w:val="List Paragraph"/>
    <w:basedOn w:val="Normal"/>
    <w:uiPriority w:val="34"/>
    <w:qFormat/>
    <w:rsid w:val="007370B2"/>
    <w:pPr>
      <w:ind w:left="720"/>
      <w:contextualSpacing/>
      <w:textAlignment w:val="auto"/>
    </w:pPr>
  </w:style>
  <w:style w:type="character" w:styleId="CommentReference">
    <w:name w:val="annotation reference"/>
    <w:basedOn w:val="DefaultParagraphFont"/>
    <w:rsid w:val="00E44B46"/>
    <w:rPr>
      <w:sz w:val="16"/>
      <w:szCs w:val="16"/>
    </w:rPr>
  </w:style>
  <w:style w:type="paragraph" w:styleId="CommentText">
    <w:name w:val="annotation text"/>
    <w:basedOn w:val="Normal"/>
    <w:link w:val="CommentTextChar"/>
    <w:rsid w:val="00E44B46"/>
  </w:style>
  <w:style w:type="character" w:customStyle="1" w:styleId="CommentTextChar">
    <w:name w:val="Comment Text Char"/>
    <w:basedOn w:val="DefaultParagraphFont"/>
    <w:link w:val="CommentText"/>
    <w:rsid w:val="00E44B46"/>
  </w:style>
  <w:style w:type="paragraph" w:styleId="CommentSubject">
    <w:name w:val="annotation subject"/>
    <w:basedOn w:val="CommentText"/>
    <w:next w:val="CommentText"/>
    <w:link w:val="CommentSubjectChar"/>
    <w:rsid w:val="00E44B46"/>
    <w:rPr>
      <w:b/>
      <w:bCs/>
    </w:rPr>
  </w:style>
  <w:style w:type="character" w:customStyle="1" w:styleId="CommentSubjectChar">
    <w:name w:val="Comment Subject Char"/>
    <w:basedOn w:val="CommentTextChar"/>
    <w:link w:val="CommentSubject"/>
    <w:rsid w:val="00E44B46"/>
    <w:rPr>
      <w:b/>
      <w:bCs/>
    </w:rPr>
  </w:style>
  <w:style w:type="character" w:customStyle="1" w:styleId="Heading2Char">
    <w:name w:val="Heading 2 Char"/>
    <w:basedOn w:val="DefaultParagraphFont"/>
    <w:link w:val="Heading2"/>
    <w:rsid w:val="00803F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D51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Irma Davila</dc:creator>
  <cp:lastModifiedBy>Hawkins,Stephanie M. (DFPS)</cp:lastModifiedBy>
  <cp:revision>3</cp:revision>
  <cp:lastPrinted>2014-06-09T17:03:00Z</cp:lastPrinted>
  <dcterms:created xsi:type="dcterms:W3CDTF">2016-07-14T17:43:00Z</dcterms:created>
  <dcterms:modified xsi:type="dcterms:W3CDTF">2016-07-14T17:44:00Z</dcterms:modified>
</cp:coreProperties>
</file>